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EDFC2" w14:textId="674BACBD" w:rsidR="00490791" w:rsidRPr="00CE759A" w:rsidRDefault="008D25BA" w:rsidP="0045599B">
      <w:pPr>
        <w:rPr>
          <w:rFonts w:ascii="Tahoma" w:hAnsi="Tahoma" w:cs="Tahoma"/>
          <w:b/>
          <w:sz w:val="28"/>
          <w:szCs w:val="28"/>
        </w:rPr>
      </w:pPr>
      <w:r w:rsidRPr="00CE759A">
        <w:rPr>
          <w:rFonts w:ascii="Tahoma" w:hAnsi="Tahoma" w:cs="Tahoma"/>
          <w:b/>
          <w:sz w:val="28"/>
          <w:szCs w:val="28"/>
        </w:rPr>
        <w:t>Winning the</w:t>
      </w:r>
      <w:r w:rsidR="00E177AC" w:rsidRPr="00CE759A">
        <w:rPr>
          <w:rFonts w:ascii="Tahoma" w:hAnsi="Tahoma" w:cs="Tahoma"/>
          <w:b/>
          <w:sz w:val="28"/>
          <w:szCs w:val="28"/>
        </w:rPr>
        <w:t xml:space="preserve"> </w:t>
      </w:r>
      <w:r w:rsidRPr="00CE759A">
        <w:rPr>
          <w:rFonts w:ascii="Tahoma" w:hAnsi="Tahoma" w:cs="Tahoma"/>
          <w:b/>
          <w:sz w:val="28"/>
          <w:szCs w:val="28"/>
        </w:rPr>
        <w:t>r</w:t>
      </w:r>
      <w:r w:rsidR="00E177AC" w:rsidRPr="00CE759A">
        <w:rPr>
          <w:rFonts w:ascii="Tahoma" w:hAnsi="Tahoma" w:cs="Tahoma"/>
          <w:b/>
          <w:sz w:val="28"/>
          <w:szCs w:val="28"/>
        </w:rPr>
        <w:t>isk</w:t>
      </w:r>
      <w:r w:rsidRPr="00CE759A">
        <w:rPr>
          <w:rFonts w:ascii="Tahoma" w:hAnsi="Tahoma" w:cs="Tahoma"/>
          <w:b/>
          <w:sz w:val="28"/>
          <w:szCs w:val="28"/>
        </w:rPr>
        <w:t xml:space="preserve"> game</w:t>
      </w:r>
    </w:p>
    <w:p w14:paraId="678EDF9F" w14:textId="77777777" w:rsidR="00E73474" w:rsidRDefault="00E73474" w:rsidP="0045599B">
      <w:pPr>
        <w:rPr>
          <w:b/>
        </w:rPr>
      </w:pPr>
    </w:p>
    <w:p w14:paraId="212ADDC9" w14:textId="7027C6D1" w:rsidR="00E177AC" w:rsidRPr="00164EBD" w:rsidRDefault="00E73474" w:rsidP="0045599B">
      <w:pPr>
        <w:rPr>
          <w:rFonts w:ascii="Garamond" w:hAnsi="Garamond"/>
          <w:b/>
          <w:i/>
          <w:sz w:val="22"/>
          <w:szCs w:val="22"/>
        </w:rPr>
      </w:pPr>
      <w:r w:rsidRPr="00164EBD">
        <w:rPr>
          <w:rFonts w:ascii="Garamond" w:hAnsi="Garamond"/>
          <w:b/>
          <w:i/>
          <w:sz w:val="22"/>
          <w:szCs w:val="22"/>
        </w:rPr>
        <w:t>Practical anti-f</w:t>
      </w:r>
      <w:r w:rsidR="00097B81" w:rsidRPr="00164EBD">
        <w:rPr>
          <w:rFonts w:ascii="Garamond" w:hAnsi="Garamond"/>
          <w:b/>
          <w:i/>
          <w:sz w:val="22"/>
          <w:szCs w:val="22"/>
        </w:rPr>
        <w:t xml:space="preserve">raud </w:t>
      </w:r>
      <w:r w:rsidRPr="00164EBD">
        <w:rPr>
          <w:rFonts w:ascii="Garamond" w:hAnsi="Garamond"/>
          <w:b/>
          <w:i/>
          <w:sz w:val="22"/>
          <w:szCs w:val="22"/>
        </w:rPr>
        <w:t>support</w:t>
      </w:r>
      <w:r w:rsidR="00097B81" w:rsidRPr="00164EBD">
        <w:rPr>
          <w:rFonts w:ascii="Garamond" w:hAnsi="Garamond"/>
          <w:b/>
          <w:i/>
          <w:sz w:val="22"/>
          <w:szCs w:val="22"/>
        </w:rPr>
        <w:t xml:space="preserve"> is available </w:t>
      </w:r>
      <w:r w:rsidRPr="00164EBD">
        <w:rPr>
          <w:rFonts w:ascii="Garamond" w:hAnsi="Garamond"/>
          <w:b/>
          <w:i/>
          <w:sz w:val="22"/>
          <w:szCs w:val="22"/>
        </w:rPr>
        <w:t xml:space="preserve">in </w:t>
      </w:r>
      <w:r w:rsidR="00097B81" w:rsidRPr="00164EBD">
        <w:rPr>
          <w:rFonts w:ascii="Garamond" w:hAnsi="Garamond"/>
          <w:b/>
          <w:i/>
          <w:sz w:val="22"/>
          <w:szCs w:val="22"/>
        </w:rPr>
        <w:t xml:space="preserve">the new </w:t>
      </w:r>
      <w:r w:rsidR="00277A66" w:rsidRPr="00164EBD">
        <w:rPr>
          <w:rFonts w:ascii="Garamond" w:hAnsi="Garamond"/>
          <w:b/>
          <w:i/>
          <w:sz w:val="22"/>
          <w:szCs w:val="22"/>
        </w:rPr>
        <w:t>“</w:t>
      </w:r>
      <w:r w:rsidR="00164EBD">
        <w:rPr>
          <w:rFonts w:ascii="Garamond" w:hAnsi="Garamond"/>
          <w:b/>
          <w:i/>
          <w:sz w:val="22"/>
          <w:szCs w:val="22"/>
        </w:rPr>
        <w:t>Fraud Risk Management Guide</w:t>
      </w:r>
      <w:r w:rsidR="00277A66" w:rsidRPr="00164EBD">
        <w:rPr>
          <w:rFonts w:ascii="Garamond" w:hAnsi="Garamond"/>
          <w:b/>
          <w:i/>
          <w:sz w:val="22"/>
          <w:szCs w:val="22"/>
        </w:rPr>
        <w:t>”</w:t>
      </w:r>
      <w:r w:rsidR="00164EBD">
        <w:rPr>
          <w:rFonts w:ascii="Garamond" w:hAnsi="Garamond"/>
          <w:b/>
          <w:i/>
          <w:sz w:val="22"/>
          <w:szCs w:val="22"/>
        </w:rPr>
        <w:t xml:space="preserve"> from the Committee of Sponsoring Organizations of the Treadway Commission (COSO) and the Association of Certified Fraud Examiners (ACFE).</w:t>
      </w:r>
    </w:p>
    <w:p w14:paraId="043C6D3F" w14:textId="77777777" w:rsidR="00097B81" w:rsidRPr="001D410A" w:rsidRDefault="00097B81" w:rsidP="001D410A">
      <w:pPr>
        <w:contextualSpacing/>
        <w:rPr>
          <w:b/>
        </w:rPr>
      </w:pPr>
    </w:p>
    <w:p w14:paraId="1B496C19" w14:textId="4A4AB362" w:rsidR="005B2ED4" w:rsidRDefault="005B2ED4" w:rsidP="00955DF9">
      <w:pPr>
        <w:contextualSpacing/>
        <w:rPr>
          <w:rFonts w:ascii="Garamond" w:hAnsi="Garamond"/>
          <w:b/>
        </w:rPr>
      </w:pPr>
      <w:r w:rsidRPr="00CE759A">
        <w:rPr>
          <w:rFonts w:ascii="Garamond" w:hAnsi="Garamond"/>
          <w:b/>
        </w:rPr>
        <w:t>By David L. Cotton, CFE, CPA</w:t>
      </w:r>
      <w:r w:rsidR="008622BE" w:rsidRPr="00CE759A">
        <w:rPr>
          <w:rFonts w:ascii="Garamond" w:hAnsi="Garamond"/>
          <w:b/>
        </w:rPr>
        <w:t>, CGFM</w:t>
      </w:r>
      <w:r w:rsidRPr="00CE759A">
        <w:rPr>
          <w:rFonts w:ascii="Garamond" w:hAnsi="Garamond"/>
          <w:b/>
        </w:rPr>
        <w:t xml:space="preserve">; Sandra </w:t>
      </w:r>
      <w:proofErr w:type="spellStart"/>
      <w:r w:rsidRPr="00CE759A">
        <w:rPr>
          <w:rFonts w:ascii="Garamond" w:hAnsi="Garamond"/>
          <w:b/>
        </w:rPr>
        <w:t>Johnigan</w:t>
      </w:r>
      <w:proofErr w:type="spellEnd"/>
      <w:r w:rsidRPr="00CE759A">
        <w:rPr>
          <w:rFonts w:ascii="Garamond" w:hAnsi="Garamond"/>
          <w:b/>
        </w:rPr>
        <w:t>, CFE, CPA</w:t>
      </w:r>
      <w:r w:rsidR="008622BE" w:rsidRPr="00CE759A">
        <w:rPr>
          <w:rFonts w:ascii="Garamond" w:hAnsi="Garamond"/>
          <w:b/>
        </w:rPr>
        <w:t>/CFF</w:t>
      </w:r>
      <w:r w:rsidRPr="00CE759A">
        <w:rPr>
          <w:rFonts w:ascii="Garamond" w:hAnsi="Garamond"/>
          <w:b/>
        </w:rPr>
        <w:t xml:space="preserve">; and </w:t>
      </w:r>
      <w:proofErr w:type="spellStart"/>
      <w:r w:rsidRPr="00CE759A">
        <w:rPr>
          <w:rFonts w:ascii="Garamond" w:hAnsi="Garamond"/>
          <w:b/>
        </w:rPr>
        <w:t>Leslye</w:t>
      </w:r>
      <w:proofErr w:type="spellEnd"/>
      <w:r w:rsidRPr="00CE759A">
        <w:rPr>
          <w:rFonts w:ascii="Garamond" w:hAnsi="Garamond"/>
          <w:b/>
        </w:rPr>
        <w:t xml:space="preserve"> </w:t>
      </w:r>
      <w:proofErr w:type="spellStart"/>
      <w:r w:rsidRPr="00CE759A">
        <w:rPr>
          <w:rFonts w:ascii="Garamond" w:hAnsi="Garamond"/>
          <w:b/>
        </w:rPr>
        <w:t>Givarz</w:t>
      </w:r>
      <w:proofErr w:type="spellEnd"/>
      <w:r w:rsidRPr="00CE759A">
        <w:rPr>
          <w:rFonts w:ascii="Garamond" w:hAnsi="Garamond"/>
          <w:b/>
        </w:rPr>
        <w:t>, CPA</w:t>
      </w:r>
    </w:p>
    <w:p w14:paraId="74EFEB90" w14:textId="77777777" w:rsidR="00277A66" w:rsidRDefault="00277A66" w:rsidP="00955DF9">
      <w:pPr>
        <w:contextualSpacing/>
        <w:rPr>
          <w:rFonts w:ascii="Garamond" w:hAnsi="Garamond"/>
          <w:b/>
        </w:rPr>
      </w:pPr>
    </w:p>
    <w:p w14:paraId="2410EB0A" w14:textId="1910178E" w:rsidR="00277A66" w:rsidRPr="00B97B0D" w:rsidRDefault="00277A66" w:rsidP="00277A66">
      <w:pPr>
        <w:spacing w:before="100" w:beforeAutospacing="1" w:after="100" w:afterAutospacing="1"/>
        <w:rPr>
          <w:rFonts w:ascii="Garamond" w:hAnsi="Garamond"/>
          <w:i/>
          <w:sz w:val="21"/>
          <w:szCs w:val="21"/>
        </w:rPr>
      </w:pPr>
      <w:r w:rsidRPr="00B97B0D">
        <w:rPr>
          <w:rFonts w:ascii="Garamond" w:hAnsi="Garamond"/>
          <w:i/>
          <w:sz w:val="21"/>
          <w:szCs w:val="21"/>
        </w:rPr>
        <w:t xml:space="preserve">David L. Cotton, CFE, CPA, CGFM, is chairman of Cotton &amp; Company, LLP, in Alexandria, Virginia. Sandra </w:t>
      </w:r>
      <w:proofErr w:type="spellStart"/>
      <w:r w:rsidRPr="00B97B0D">
        <w:rPr>
          <w:rFonts w:ascii="Garamond" w:hAnsi="Garamond"/>
          <w:i/>
          <w:sz w:val="21"/>
          <w:szCs w:val="21"/>
        </w:rPr>
        <w:t>Johnigan</w:t>
      </w:r>
      <w:proofErr w:type="spellEnd"/>
      <w:r w:rsidRPr="00B97B0D">
        <w:rPr>
          <w:rFonts w:ascii="Garamond" w:hAnsi="Garamond"/>
          <w:i/>
          <w:sz w:val="21"/>
          <w:szCs w:val="21"/>
        </w:rPr>
        <w:t xml:space="preserve">, CFE, CPA/CFF, is the owner of </w:t>
      </w:r>
      <w:proofErr w:type="spellStart"/>
      <w:r w:rsidRPr="00B97B0D">
        <w:rPr>
          <w:rFonts w:ascii="Garamond" w:hAnsi="Garamond"/>
          <w:i/>
          <w:sz w:val="21"/>
          <w:szCs w:val="21"/>
        </w:rPr>
        <w:t>Johnigan</w:t>
      </w:r>
      <w:proofErr w:type="spellEnd"/>
      <w:r w:rsidRPr="00B97B0D">
        <w:rPr>
          <w:rFonts w:ascii="Garamond" w:hAnsi="Garamond"/>
          <w:i/>
          <w:sz w:val="21"/>
          <w:szCs w:val="21"/>
        </w:rPr>
        <w:t xml:space="preserve">, P.C., in Dallas, Texas. </w:t>
      </w:r>
      <w:proofErr w:type="spellStart"/>
      <w:r w:rsidRPr="00B97B0D">
        <w:rPr>
          <w:rFonts w:ascii="Garamond" w:hAnsi="Garamond"/>
          <w:i/>
          <w:sz w:val="21"/>
          <w:szCs w:val="21"/>
        </w:rPr>
        <w:t>Leslye</w:t>
      </w:r>
      <w:proofErr w:type="spellEnd"/>
      <w:r w:rsidRPr="00B97B0D">
        <w:rPr>
          <w:rFonts w:ascii="Garamond" w:hAnsi="Garamond"/>
          <w:i/>
          <w:sz w:val="21"/>
          <w:szCs w:val="21"/>
        </w:rPr>
        <w:t xml:space="preserve"> </w:t>
      </w:r>
      <w:proofErr w:type="spellStart"/>
      <w:r w:rsidRPr="00B97B0D">
        <w:rPr>
          <w:rFonts w:ascii="Garamond" w:hAnsi="Garamond"/>
          <w:i/>
          <w:sz w:val="21"/>
          <w:szCs w:val="21"/>
        </w:rPr>
        <w:t>Givarz</w:t>
      </w:r>
      <w:proofErr w:type="spellEnd"/>
      <w:r w:rsidRPr="00B97B0D">
        <w:rPr>
          <w:rFonts w:ascii="Garamond" w:hAnsi="Garamond"/>
          <w:i/>
          <w:sz w:val="21"/>
          <w:szCs w:val="21"/>
        </w:rPr>
        <w:t xml:space="preserve">, CPA, was a technical editor for both the AICPA and the Public Company Accounting Oversight Board. </w:t>
      </w:r>
    </w:p>
    <w:p w14:paraId="42923440" w14:textId="77777777" w:rsidR="00CE759A" w:rsidRPr="00B97B0D" w:rsidRDefault="00236B62" w:rsidP="00C81E93">
      <w:pPr>
        <w:spacing w:before="100" w:beforeAutospacing="1" w:after="100" w:afterAutospacing="1"/>
        <w:rPr>
          <w:rFonts w:ascii="Garamond" w:hAnsi="Garamond"/>
          <w:sz w:val="21"/>
          <w:szCs w:val="21"/>
        </w:rPr>
      </w:pPr>
      <w:r w:rsidRPr="00B97B0D">
        <w:rPr>
          <w:rFonts w:ascii="Garamond" w:hAnsi="Garamond"/>
          <w:sz w:val="21"/>
          <w:szCs w:val="21"/>
        </w:rPr>
        <w:t xml:space="preserve">“Fraud can’t happen to us.” Tell that to the C-suite of Wells Fargo. </w:t>
      </w:r>
      <w:proofErr w:type="gramStart"/>
      <w:r w:rsidRPr="00B97B0D">
        <w:rPr>
          <w:rFonts w:ascii="Garamond" w:hAnsi="Garamond"/>
          <w:sz w:val="21"/>
          <w:szCs w:val="21"/>
        </w:rPr>
        <w:t xml:space="preserve">Or the </w:t>
      </w:r>
      <w:r w:rsidR="003874F6" w:rsidRPr="00B97B0D">
        <w:rPr>
          <w:rFonts w:ascii="Garamond" w:hAnsi="Garamond"/>
          <w:sz w:val="21"/>
          <w:szCs w:val="21"/>
        </w:rPr>
        <w:t xml:space="preserve">devastated </w:t>
      </w:r>
      <w:r w:rsidRPr="00B97B0D">
        <w:rPr>
          <w:rFonts w:ascii="Garamond" w:hAnsi="Garamond"/>
          <w:sz w:val="21"/>
          <w:szCs w:val="21"/>
        </w:rPr>
        <w:t>Madoff investors.</w:t>
      </w:r>
      <w:proofErr w:type="gramEnd"/>
      <w:r w:rsidRPr="00B97B0D">
        <w:rPr>
          <w:rFonts w:ascii="Garamond" w:hAnsi="Garamond"/>
          <w:sz w:val="21"/>
          <w:szCs w:val="21"/>
        </w:rPr>
        <w:t xml:space="preserve"> </w:t>
      </w:r>
      <w:proofErr w:type="gramStart"/>
      <w:r w:rsidRPr="00B97B0D">
        <w:rPr>
          <w:rFonts w:ascii="Garamond" w:hAnsi="Garamond"/>
          <w:sz w:val="21"/>
          <w:szCs w:val="21"/>
        </w:rPr>
        <w:t>Or the managers at Lehman Brothers.</w:t>
      </w:r>
      <w:proofErr w:type="gramEnd"/>
      <w:r w:rsidRPr="00B97B0D">
        <w:rPr>
          <w:rFonts w:ascii="Garamond" w:hAnsi="Garamond"/>
          <w:sz w:val="21"/>
          <w:szCs w:val="21"/>
        </w:rPr>
        <w:t xml:space="preserve"> </w:t>
      </w:r>
      <w:proofErr w:type="gramStart"/>
      <w:r w:rsidRPr="00B97B0D">
        <w:rPr>
          <w:rFonts w:ascii="Garamond" w:hAnsi="Garamond"/>
          <w:sz w:val="21"/>
          <w:szCs w:val="21"/>
        </w:rPr>
        <w:t>Or the more than 20,000 former employees of defunct Enron.</w:t>
      </w:r>
      <w:proofErr w:type="gramEnd"/>
      <w:r w:rsidRPr="00B97B0D">
        <w:rPr>
          <w:rFonts w:ascii="Garamond" w:hAnsi="Garamond"/>
          <w:sz w:val="21"/>
          <w:szCs w:val="21"/>
        </w:rPr>
        <w:t xml:space="preserve"> </w:t>
      </w:r>
      <w:proofErr w:type="gramStart"/>
      <w:r w:rsidRPr="00B97B0D">
        <w:rPr>
          <w:rFonts w:ascii="Garamond" w:hAnsi="Garamond"/>
          <w:sz w:val="21"/>
          <w:szCs w:val="21"/>
        </w:rPr>
        <w:t xml:space="preserve">Or the millions of </w:t>
      </w:r>
      <w:r w:rsidR="00CE759A" w:rsidRPr="00B97B0D">
        <w:rPr>
          <w:rFonts w:ascii="Garamond" w:hAnsi="Garamond"/>
          <w:sz w:val="21"/>
          <w:szCs w:val="21"/>
        </w:rPr>
        <w:t>fraud victims around the world.</w:t>
      </w:r>
      <w:proofErr w:type="gramEnd"/>
    </w:p>
    <w:p w14:paraId="4578699C" w14:textId="77777777" w:rsidR="00CE759A" w:rsidRPr="00B97B0D" w:rsidRDefault="00F91F52" w:rsidP="00C81E93">
      <w:pPr>
        <w:spacing w:before="100" w:beforeAutospacing="1" w:after="100" w:afterAutospacing="1"/>
        <w:rPr>
          <w:rFonts w:ascii="Garamond" w:hAnsi="Garamond"/>
          <w:sz w:val="21"/>
          <w:szCs w:val="21"/>
        </w:rPr>
      </w:pPr>
      <w:r w:rsidRPr="00B97B0D">
        <w:rPr>
          <w:rFonts w:ascii="Garamond" w:hAnsi="Garamond"/>
          <w:sz w:val="21"/>
          <w:szCs w:val="21"/>
        </w:rPr>
        <w:t>In spite of evidence that fraud can occur in organizations when individuals are motivated in that direction, many organizations sometimes underemphasize the importance of fraud deterrence, prevention and detection.</w:t>
      </w:r>
      <w:r w:rsidR="00F41A2C" w:rsidRPr="00B97B0D">
        <w:rPr>
          <w:rFonts w:ascii="Garamond" w:hAnsi="Garamond"/>
          <w:sz w:val="21"/>
          <w:szCs w:val="21"/>
        </w:rPr>
        <w:t xml:space="preserve"> </w:t>
      </w:r>
      <w:r w:rsidR="00B47365" w:rsidRPr="00B97B0D">
        <w:rPr>
          <w:rFonts w:ascii="Garamond" w:hAnsi="Garamond"/>
          <w:sz w:val="21"/>
          <w:szCs w:val="21"/>
        </w:rPr>
        <w:t>Fraud is almost always devastating to an organization.</w:t>
      </w:r>
      <w:r w:rsidR="00F41A2C" w:rsidRPr="00B97B0D">
        <w:rPr>
          <w:rFonts w:ascii="Garamond" w:hAnsi="Garamond"/>
          <w:sz w:val="21"/>
          <w:szCs w:val="21"/>
        </w:rPr>
        <w:t xml:space="preserve"> </w:t>
      </w:r>
      <w:r w:rsidR="007C0F8C" w:rsidRPr="00B97B0D">
        <w:rPr>
          <w:rFonts w:ascii="Garamond" w:hAnsi="Garamond"/>
          <w:sz w:val="21"/>
          <w:szCs w:val="21"/>
        </w:rPr>
        <w:t xml:space="preserve">It’s not just </w:t>
      </w:r>
      <w:r w:rsidR="00B47365" w:rsidRPr="00B97B0D">
        <w:rPr>
          <w:rFonts w:ascii="Garamond" w:hAnsi="Garamond"/>
          <w:sz w:val="21"/>
          <w:szCs w:val="21"/>
        </w:rPr>
        <w:t>the monetary and reputational damage</w:t>
      </w:r>
      <w:r w:rsidR="007C0F8C" w:rsidRPr="00B97B0D">
        <w:rPr>
          <w:rFonts w:ascii="Garamond" w:hAnsi="Garamond"/>
          <w:sz w:val="21"/>
          <w:szCs w:val="21"/>
        </w:rPr>
        <w:t>;</w:t>
      </w:r>
      <w:r w:rsidR="00B47365" w:rsidRPr="00B97B0D">
        <w:rPr>
          <w:rFonts w:ascii="Garamond" w:hAnsi="Garamond"/>
          <w:sz w:val="21"/>
          <w:szCs w:val="21"/>
        </w:rPr>
        <w:t xml:space="preserve"> the sense of betrayal and loss of trust in employees and leaders can have long-lasting impacts.</w:t>
      </w:r>
    </w:p>
    <w:p w14:paraId="661CE1CD" w14:textId="77777777" w:rsidR="00CE759A" w:rsidRPr="00B97B0D" w:rsidRDefault="00BE4F64" w:rsidP="00C81E93">
      <w:pPr>
        <w:spacing w:before="100" w:beforeAutospacing="1" w:after="100" w:afterAutospacing="1"/>
        <w:rPr>
          <w:rFonts w:ascii="Garamond" w:hAnsi="Garamond"/>
          <w:sz w:val="21"/>
          <w:szCs w:val="21"/>
        </w:rPr>
      </w:pPr>
      <w:r w:rsidRPr="00B97B0D">
        <w:rPr>
          <w:rFonts w:ascii="Garamond" w:hAnsi="Garamond"/>
          <w:sz w:val="21"/>
          <w:szCs w:val="21"/>
        </w:rPr>
        <w:t>Organizations can prevent m</w:t>
      </w:r>
      <w:r w:rsidR="00032B99" w:rsidRPr="00B97B0D">
        <w:rPr>
          <w:rFonts w:ascii="Garamond" w:hAnsi="Garamond"/>
          <w:sz w:val="21"/>
          <w:szCs w:val="21"/>
        </w:rPr>
        <w:t xml:space="preserve">assive, paralyzing </w:t>
      </w:r>
      <w:r w:rsidR="00B47365" w:rsidRPr="00B97B0D">
        <w:rPr>
          <w:rFonts w:ascii="Garamond" w:hAnsi="Garamond"/>
          <w:sz w:val="21"/>
          <w:szCs w:val="21"/>
        </w:rPr>
        <w:t>frauds</w:t>
      </w:r>
      <w:r w:rsidR="00250AF8" w:rsidRPr="00B97B0D">
        <w:rPr>
          <w:rFonts w:ascii="Garamond" w:hAnsi="Garamond"/>
          <w:sz w:val="21"/>
          <w:szCs w:val="21"/>
        </w:rPr>
        <w:t>.</w:t>
      </w:r>
      <w:r w:rsidR="00F41A2C" w:rsidRPr="00B97B0D">
        <w:rPr>
          <w:rFonts w:ascii="Garamond" w:hAnsi="Garamond"/>
          <w:sz w:val="21"/>
          <w:szCs w:val="21"/>
        </w:rPr>
        <w:t xml:space="preserve"> </w:t>
      </w:r>
      <w:r w:rsidR="00B47365" w:rsidRPr="00B97B0D">
        <w:rPr>
          <w:rFonts w:ascii="Garamond" w:hAnsi="Garamond"/>
          <w:sz w:val="21"/>
          <w:szCs w:val="21"/>
        </w:rPr>
        <w:t xml:space="preserve">And </w:t>
      </w:r>
      <w:r w:rsidRPr="00B97B0D">
        <w:rPr>
          <w:rFonts w:ascii="Garamond" w:hAnsi="Garamond"/>
          <w:sz w:val="21"/>
          <w:szCs w:val="21"/>
        </w:rPr>
        <w:t>they can detec</w:t>
      </w:r>
      <w:r w:rsidR="00577DE6" w:rsidRPr="00B97B0D">
        <w:rPr>
          <w:rFonts w:ascii="Garamond" w:hAnsi="Garamond"/>
          <w:sz w:val="21"/>
          <w:szCs w:val="21"/>
        </w:rPr>
        <w:t>t</w:t>
      </w:r>
      <w:r w:rsidRPr="00B97B0D">
        <w:rPr>
          <w:rFonts w:ascii="Garamond" w:hAnsi="Garamond"/>
          <w:sz w:val="21"/>
          <w:szCs w:val="21"/>
        </w:rPr>
        <w:t xml:space="preserve"> </w:t>
      </w:r>
      <w:r w:rsidR="00B47365" w:rsidRPr="00B97B0D">
        <w:rPr>
          <w:rFonts w:ascii="Garamond" w:hAnsi="Garamond"/>
          <w:sz w:val="21"/>
          <w:szCs w:val="21"/>
        </w:rPr>
        <w:t xml:space="preserve">small frauds before they become </w:t>
      </w:r>
      <w:r w:rsidR="00032B99" w:rsidRPr="00B97B0D">
        <w:rPr>
          <w:rFonts w:ascii="Garamond" w:hAnsi="Garamond"/>
          <w:sz w:val="21"/>
          <w:szCs w:val="21"/>
        </w:rPr>
        <w:t xml:space="preserve">massive </w:t>
      </w:r>
      <w:r w:rsidR="00B47365" w:rsidRPr="00B97B0D">
        <w:rPr>
          <w:rFonts w:ascii="Garamond" w:hAnsi="Garamond"/>
          <w:sz w:val="21"/>
          <w:szCs w:val="21"/>
        </w:rPr>
        <w:t>frauds.</w:t>
      </w:r>
      <w:r w:rsidR="00F41A2C" w:rsidRPr="00B97B0D">
        <w:rPr>
          <w:rFonts w:ascii="Garamond" w:hAnsi="Garamond"/>
          <w:sz w:val="21"/>
          <w:szCs w:val="21"/>
        </w:rPr>
        <w:t xml:space="preserve"> </w:t>
      </w:r>
      <w:r w:rsidR="000B4C54" w:rsidRPr="00B97B0D">
        <w:rPr>
          <w:rFonts w:ascii="Garamond" w:hAnsi="Garamond"/>
          <w:sz w:val="21"/>
          <w:szCs w:val="21"/>
        </w:rPr>
        <w:t>Fraud risk management guidance is available f</w:t>
      </w:r>
      <w:r w:rsidR="00FA6E86" w:rsidRPr="00B97B0D">
        <w:rPr>
          <w:rFonts w:ascii="Garamond" w:hAnsi="Garamond"/>
          <w:sz w:val="21"/>
          <w:szCs w:val="21"/>
        </w:rPr>
        <w:t>or w</w:t>
      </w:r>
      <w:r w:rsidR="00250AF8" w:rsidRPr="00B97B0D">
        <w:rPr>
          <w:rFonts w:ascii="Garamond" w:hAnsi="Garamond"/>
          <w:sz w:val="21"/>
          <w:szCs w:val="21"/>
        </w:rPr>
        <w:t>ell-run organizations</w:t>
      </w:r>
      <w:r w:rsidR="000B4ADE" w:rsidRPr="00B97B0D">
        <w:rPr>
          <w:rFonts w:ascii="Garamond" w:hAnsi="Garamond"/>
          <w:sz w:val="21"/>
          <w:szCs w:val="21"/>
        </w:rPr>
        <w:t xml:space="preserve"> </w:t>
      </w:r>
      <w:r w:rsidR="00FA6E86" w:rsidRPr="00B97B0D">
        <w:rPr>
          <w:rFonts w:ascii="Garamond" w:hAnsi="Garamond"/>
          <w:sz w:val="21"/>
          <w:szCs w:val="21"/>
        </w:rPr>
        <w:t xml:space="preserve">that </w:t>
      </w:r>
      <w:r w:rsidR="00250AF8" w:rsidRPr="00B97B0D">
        <w:rPr>
          <w:rFonts w:ascii="Garamond" w:hAnsi="Garamond"/>
          <w:sz w:val="21"/>
          <w:szCs w:val="21"/>
        </w:rPr>
        <w:t>commit to protecting stakeholder assets.</w:t>
      </w:r>
      <w:r w:rsidR="00F41A2C" w:rsidRPr="00B97B0D">
        <w:rPr>
          <w:rFonts w:ascii="Garamond" w:hAnsi="Garamond"/>
          <w:sz w:val="21"/>
          <w:szCs w:val="21"/>
        </w:rPr>
        <w:t xml:space="preserve"> </w:t>
      </w:r>
      <w:r w:rsidR="00A16732" w:rsidRPr="00B97B0D">
        <w:rPr>
          <w:rFonts w:ascii="Garamond" w:hAnsi="Garamond"/>
          <w:sz w:val="21"/>
          <w:szCs w:val="21"/>
        </w:rPr>
        <w:t xml:space="preserve">Managing fraud risk is a systematic process that </w:t>
      </w:r>
      <w:r w:rsidR="00250AF8" w:rsidRPr="00B97B0D">
        <w:rPr>
          <w:rFonts w:ascii="Garamond" w:hAnsi="Garamond"/>
          <w:sz w:val="21"/>
          <w:szCs w:val="21"/>
        </w:rPr>
        <w:t>has benefits beyond protecting assets</w:t>
      </w:r>
      <w:r w:rsidR="001E2D3A" w:rsidRPr="00B97B0D">
        <w:rPr>
          <w:rFonts w:ascii="Garamond" w:hAnsi="Garamond"/>
          <w:sz w:val="21"/>
          <w:szCs w:val="21"/>
        </w:rPr>
        <w:t xml:space="preserve"> and reputations</w:t>
      </w:r>
      <w:r w:rsidR="00250AF8" w:rsidRPr="00B97B0D">
        <w:rPr>
          <w:rFonts w:ascii="Garamond" w:hAnsi="Garamond"/>
          <w:sz w:val="21"/>
          <w:szCs w:val="21"/>
        </w:rPr>
        <w:t>.</w:t>
      </w:r>
    </w:p>
    <w:p w14:paraId="3A18F49B" w14:textId="77777777" w:rsidR="00CE759A" w:rsidRPr="00B97B0D" w:rsidRDefault="00CE759A" w:rsidP="00C81E93">
      <w:pPr>
        <w:spacing w:before="100" w:beforeAutospacing="1" w:after="100" w:afterAutospacing="1"/>
        <w:rPr>
          <w:rFonts w:ascii="Garamond" w:hAnsi="Garamond"/>
          <w:sz w:val="21"/>
          <w:szCs w:val="21"/>
        </w:rPr>
      </w:pPr>
      <w:r w:rsidRPr="00B97B0D">
        <w:rPr>
          <w:rFonts w:ascii="Garamond" w:hAnsi="Garamond"/>
          <w:sz w:val="21"/>
          <w:szCs w:val="21"/>
        </w:rPr>
        <w:t>M</w:t>
      </w:r>
      <w:r w:rsidR="00CD4577" w:rsidRPr="00B97B0D">
        <w:rPr>
          <w:rFonts w:ascii="Garamond" w:hAnsi="Garamond"/>
          <w:sz w:val="21"/>
          <w:szCs w:val="21"/>
        </w:rPr>
        <w:t xml:space="preserve">any of you work for organizations that have been intensely looking for ways to prevent fraud for years. </w:t>
      </w:r>
      <w:r w:rsidRPr="00B97B0D">
        <w:rPr>
          <w:rFonts w:ascii="Garamond" w:hAnsi="Garamond"/>
          <w:sz w:val="21"/>
          <w:szCs w:val="21"/>
        </w:rPr>
        <w:t xml:space="preserve">However, </w:t>
      </w:r>
      <w:r w:rsidR="00CD4577" w:rsidRPr="00B97B0D">
        <w:rPr>
          <w:rFonts w:ascii="Garamond" w:hAnsi="Garamond"/>
          <w:sz w:val="21"/>
          <w:szCs w:val="21"/>
        </w:rPr>
        <w:t xml:space="preserve">just as many of you (possibly more) have been trying to persuade management to learn the techniques of fraud examination and </w:t>
      </w:r>
      <w:r w:rsidR="00E26C96" w:rsidRPr="00B97B0D">
        <w:rPr>
          <w:rFonts w:ascii="Garamond" w:hAnsi="Garamond"/>
          <w:sz w:val="21"/>
          <w:szCs w:val="21"/>
        </w:rPr>
        <w:t>construct</w:t>
      </w:r>
      <w:r w:rsidR="00CD4577" w:rsidRPr="00B97B0D">
        <w:rPr>
          <w:rFonts w:ascii="Garamond" w:hAnsi="Garamond"/>
          <w:sz w:val="21"/>
          <w:szCs w:val="21"/>
        </w:rPr>
        <w:t xml:space="preserve"> realistic measures to fend off fraud in its many forms. T</w:t>
      </w:r>
      <w:r w:rsidRPr="00B97B0D">
        <w:rPr>
          <w:rFonts w:ascii="Garamond" w:hAnsi="Garamond"/>
          <w:sz w:val="21"/>
          <w:szCs w:val="21"/>
        </w:rPr>
        <w:t>his article is for both groups—</w:t>
      </w:r>
      <w:r w:rsidR="00CD4577" w:rsidRPr="00B97B0D">
        <w:rPr>
          <w:rFonts w:ascii="Garamond" w:hAnsi="Garamond"/>
          <w:sz w:val="21"/>
          <w:szCs w:val="21"/>
        </w:rPr>
        <w:t xml:space="preserve">and all those in between. </w:t>
      </w:r>
    </w:p>
    <w:p w14:paraId="3FC3EDDD" w14:textId="479192AE" w:rsidR="008B751F" w:rsidRPr="00B97B0D" w:rsidRDefault="00CD4577" w:rsidP="00C81E93">
      <w:pPr>
        <w:spacing w:before="100" w:beforeAutospacing="1" w:after="100" w:afterAutospacing="1"/>
        <w:rPr>
          <w:rFonts w:ascii="Garamond" w:hAnsi="Garamond"/>
          <w:sz w:val="21"/>
          <w:szCs w:val="21"/>
        </w:rPr>
      </w:pPr>
      <w:r w:rsidRPr="00B97B0D">
        <w:rPr>
          <w:rFonts w:ascii="Garamond" w:hAnsi="Garamond"/>
          <w:sz w:val="21"/>
          <w:szCs w:val="21"/>
        </w:rPr>
        <w:t>Here’s renewed hope for organizations of all sizes</w:t>
      </w:r>
      <w:r w:rsidR="0033241D" w:rsidRPr="00B97B0D">
        <w:rPr>
          <w:rFonts w:ascii="Garamond" w:hAnsi="Garamond"/>
          <w:sz w:val="21"/>
          <w:szCs w:val="21"/>
        </w:rPr>
        <w:t xml:space="preserve">: the new COSO/ACFE </w:t>
      </w:r>
      <w:r w:rsidR="00CE759A" w:rsidRPr="00B97B0D">
        <w:rPr>
          <w:rFonts w:ascii="Garamond" w:hAnsi="Garamond"/>
          <w:sz w:val="21"/>
          <w:szCs w:val="21"/>
        </w:rPr>
        <w:t>“</w:t>
      </w:r>
      <w:r w:rsidR="0033241D" w:rsidRPr="00B97B0D">
        <w:rPr>
          <w:rFonts w:ascii="Garamond" w:hAnsi="Garamond"/>
          <w:sz w:val="21"/>
          <w:szCs w:val="21"/>
        </w:rPr>
        <w:t>Fraud Risk Management Guide.</w:t>
      </w:r>
      <w:r w:rsidR="00CE759A" w:rsidRPr="00B97B0D">
        <w:rPr>
          <w:rFonts w:ascii="Garamond" w:hAnsi="Garamond"/>
          <w:sz w:val="21"/>
          <w:szCs w:val="21"/>
        </w:rPr>
        <w:t>”</w:t>
      </w:r>
      <w:r w:rsidR="0033241D" w:rsidRPr="00B97B0D">
        <w:rPr>
          <w:rFonts w:ascii="Garamond" w:hAnsi="Garamond"/>
          <w:sz w:val="21"/>
          <w:szCs w:val="21"/>
        </w:rPr>
        <w:t xml:space="preserve"> </w:t>
      </w:r>
      <w:proofErr w:type="gramStart"/>
      <w:r w:rsidR="0033241D" w:rsidRPr="00B97B0D">
        <w:rPr>
          <w:rFonts w:ascii="Garamond" w:hAnsi="Garamond"/>
          <w:sz w:val="21"/>
          <w:szCs w:val="21"/>
        </w:rPr>
        <w:t xml:space="preserve">(Visit </w:t>
      </w:r>
      <w:hyperlink r:id="rId9" w:history="1">
        <w:r w:rsidR="0033241D" w:rsidRPr="00B97B0D">
          <w:rPr>
            <w:rStyle w:val="Hyperlink"/>
            <w:rFonts w:ascii="Garamond" w:hAnsi="Garamond"/>
            <w:sz w:val="21"/>
            <w:szCs w:val="21"/>
            <w:u w:val="none"/>
          </w:rPr>
          <w:t>ACFE.com/</w:t>
        </w:r>
        <w:proofErr w:type="spellStart"/>
        <w:r w:rsidR="0033241D" w:rsidRPr="00B97B0D">
          <w:rPr>
            <w:rStyle w:val="Hyperlink"/>
            <w:rFonts w:ascii="Garamond" w:hAnsi="Garamond"/>
            <w:sz w:val="21"/>
            <w:szCs w:val="21"/>
            <w:u w:val="none"/>
          </w:rPr>
          <w:t>fraudrisktools</w:t>
        </w:r>
        <w:proofErr w:type="spellEnd"/>
      </w:hyperlink>
      <w:r w:rsidR="0033241D" w:rsidRPr="00B97B0D">
        <w:rPr>
          <w:rFonts w:ascii="Garamond" w:hAnsi="Garamond"/>
          <w:sz w:val="21"/>
          <w:szCs w:val="21"/>
        </w:rPr>
        <w:t xml:space="preserve"> </w:t>
      </w:r>
      <w:r w:rsidR="006A04DF" w:rsidRPr="00B97B0D">
        <w:rPr>
          <w:rFonts w:ascii="Garamond" w:hAnsi="Garamond"/>
          <w:sz w:val="21"/>
          <w:szCs w:val="21"/>
        </w:rPr>
        <w:t>to download a free copy of the</w:t>
      </w:r>
      <w:r w:rsidR="00CE759A" w:rsidRPr="00B97B0D">
        <w:rPr>
          <w:rFonts w:ascii="Garamond" w:hAnsi="Garamond"/>
          <w:sz w:val="21"/>
          <w:szCs w:val="21"/>
        </w:rPr>
        <w:t xml:space="preserve"> executive s</w:t>
      </w:r>
      <w:r w:rsidR="009C4F00" w:rsidRPr="00B97B0D">
        <w:rPr>
          <w:rFonts w:ascii="Garamond" w:hAnsi="Garamond"/>
          <w:sz w:val="21"/>
          <w:szCs w:val="21"/>
        </w:rPr>
        <w:t>u</w:t>
      </w:r>
      <w:r w:rsidR="006A04DF" w:rsidRPr="00B97B0D">
        <w:rPr>
          <w:rFonts w:ascii="Garamond" w:hAnsi="Garamond"/>
          <w:sz w:val="21"/>
          <w:szCs w:val="21"/>
        </w:rPr>
        <w:t xml:space="preserve">mmary or buy the entire </w:t>
      </w:r>
      <w:r w:rsidR="00CE759A" w:rsidRPr="00B97B0D">
        <w:rPr>
          <w:rFonts w:ascii="Garamond" w:hAnsi="Garamond"/>
          <w:sz w:val="21"/>
          <w:szCs w:val="21"/>
        </w:rPr>
        <w:t>g</w:t>
      </w:r>
      <w:r w:rsidR="006A04DF" w:rsidRPr="00B97B0D">
        <w:rPr>
          <w:rFonts w:ascii="Garamond" w:hAnsi="Garamond"/>
          <w:sz w:val="21"/>
          <w:szCs w:val="21"/>
        </w:rPr>
        <w:t>uide.</w:t>
      </w:r>
      <w:proofErr w:type="gramEnd"/>
      <w:r w:rsidR="00CE759A" w:rsidRPr="00B97B0D">
        <w:rPr>
          <w:rFonts w:ascii="Garamond" w:hAnsi="Garamond"/>
          <w:sz w:val="21"/>
          <w:szCs w:val="21"/>
        </w:rPr>
        <w:t xml:space="preserve"> </w:t>
      </w:r>
      <w:r w:rsidR="006A04DF" w:rsidRPr="00B97B0D">
        <w:rPr>
          <w:rFonts w:ascii="Garamond" w:hAnsi="Garamond"/>
          <w:sz w:val="21"/>
          <w:szCs w:val="21"/>
          <w:highlight w:val="yellow"/>
        </w:rPr>
        <w:t>See</w:t>
      </w:r>
      <w:r w:rsidR="0033241D" w:rsidRPr="00B97B0D">
        <w:rPr>
          <w:rFonts w:ascii="Garamond" w:hAnsi="Garamond"/>
          <w:sz w:val="21"/>
          <w:szCs w:val="21"/>
          <w:highlight w:val="yellow"/>
        </w:rPr>
        <w:t xml:space="preserve"> sidebar </w:t>
      </w:r>
      <w:r w:rsidR="00164EBD">
        <w:rPr>
          <w:rFonts w:ascii="Garamond" w:hAnsi="Garamond"/>
          <w:sz w:val="21"/>
          <w:szCs w:val="21"/>
          <w:highlight w:val="yellow"/>
        </w:rPr>
        <w:t>A</w:t>
      </w:r>
      <w:r w:rsidR="0033241D" w:rsidRPr="00B97B0D">
        <w:rPr>
          <w:rFonts w:ascii="Garamond" w:hAnsi="Garamond"/>
          <w:sz w:val="21"/>
          <w:szCs w:val="21"/>
          <w:highlight w:val="yellow"/>
        </w:rPr>
        <w:t>.</w:t>
      </w:r>
      <w:r w:rsidR="0033241D" w:rsidRPr="00B97B0D">
        <w:rPr>
          <w:rFonts w:ascii="Garamond" w:hAnsi="Garamond"/>
          <w:sz w:val="21"/>
          <w:szCs w:val="21"/>
        </w:rPr>
        <w:t xml:space="preserve">)The new guide is built on the foundation of the efforts of </w:t>
      </w:r>
      <w:r w:rsidR="00F74661" w:rsidRPr="00B97B0D">
        <w:rPr>
          <w:rFonts w:ascii="Garamond" w:hAnsi="Garamond"/>
          <w:sz w:val="21"/>
          <w:szCs w:val="21"/>
        </w:rPr>
        <w:t xml:space="preserve">many since the 1980s. </w:t>
      </w:r>
      <w:r w:rsidR="003203CB" w:rsidRPr="00B97B0D">
        <w:rPr>
          <w:rFonts w:ascii="Garamond" w:hAnsi="Garamond"/>
          <w:sz w:val="21"/>
          <w:szCs w:val="21"/>
        </w:rPr>
        <w:t>The Committee of Sponsoring Organizations of the Treadway Commission (COSO</w:t>
      </w:r>
      <w:r w:rsidR="00060EA0" w:rsidRPr="00B97B0D">
        <w:rPr>
          <w:rFonts w:ascii="Garamond" w:hAnsi="Garamond"/>
          <w:sz w:val="21"/>
          <w:szCs w:val="21"/>
        </w:rPr>
        <w:t xml:space="preserve">) </w:t>
      </w:r>
      <w:r w:rsidR="003203CB" w:rsidRPr="00B97B0D">
        <w:rPr>
          <w:rFonts w:ascii="Garamond" w:hAnsi="Garamond"/>
          <w:sz w:val="21"/>
          <w:szCs w:val="21"/>
        </w:rPr>
        <w:t xml:space="preserve">has been tackling fraud-fighting issues since </w:t>
      </w:r>
      <w:r w:rsidR="007F20DF" w:rsidRPr="00B97B0D">
        <w:rPr>
          <w:rFonts w:ascii="Garamond" w:hAnsi="Garamond"/>
          <w:sz w:val="21"/>
          <w:szCs w:val="21"/>
        </w:rPr>
        <w:t xml:space="preserve">it released its first report in 1987. </w:t>
      </w:r>
      <w:r w:rsidR="003203CB" w:rsidRPr="00B97B0D">
        <w:rPr>
          <w:rFonts w:ascii="Garamond" w:hAnsi="Garamond"/>
          <w:sz w:val="21"/>
          <w:szCs w:val="21"/>
        </w:rPr>
        <w:t>T</w:t>
      </w:r>
      <w:r w:rsidR="008B751F" w:rsidRPr="00B97B0D">
        <w:rPr>
          <w:rFonts w:ascii="Garamond" w:hAnsi="Garamond"/>
          <w:sz w:val="21"/>
          <w:szCs w:val="21"/>
        </w:rPr>
        <w:t xml:space="preserve">he </w:t>
      </w:r>
      <w:r w:rsidR="009658E6" w:rsidRPr="00B97B0D">
        <w:rPr>
          <w:rFonts w:ascii="Garamond" w:hAnsi="Garamond"/>
          <w:sz w:val="21"/>
          <w:szCs w:val="21"/>
        </w:rPr>
        <w:t xml:space="preserve">COSO’s </w:t>
      </w:r>
      <w:r w:rsidR="00826DCF" w:rsidRPr="00B97B0D">
        <w:rPr>
          <w:rFonts w:ascii="Garamond" w:hAnsi="Garamond"/>
          <w:sz w:val="21"/>
          <w:szCs w:val="21"/>
        </w:rPr>
        <w:t>2013</w:t>
      </w:r>
      <w:r w:rsidR="008B751F" w:rsidRPr="00B97B0D">
        <w:rPr>
          <w:rFonts w:ascii="Garamond" w:hAnsi="Garamond"/>
          <w:sz w:val="21"/>
          <w:szCs w:val="21"/>
        </w:rPr>
        <w:t xml:space="preserve"> </w:t>
      </w:r>
      <w:r w:rsidR="00CE759A" w:rsidRPr="00B97B0D">
        <w:rPr>
          <w:rFonts w:ascii="Garamond" w:hAnsi="Garamond"/>
          <w:sz w:val="21"/>
          <w:szCs w:val="21"/>
        </w:rPr>
        <w:t>“</w:t>
      </w:r>
      <w:r w:rsidR="003203CB" w:rsidRPr="00B97B0D">
        <w:rPr>
          <w:rFonts w:ascii="Garamond" w:hAnsi="Garamond"/>
          <w:sz w:val="21"/>
          <w:szCs w:val="21"/>
        </w:rPr>
        <w:t xml:space="preserve">Internal Control </w:t>
      </w:r>
      <w:r w:rsidR="009658E6" w:rsidRPr="00B97B0D">
        <w:rPr>
          <w:rFonts w:ascii="Garamond" w:hAnsi="Garamond"/>
          <w:sz w:val="21"/>
          <w:szCs w:val="21"/>
        </w:rPr>
        <w:t xml:space="preserve">– Integrated </w:t>
      </w:r>
      <w:r w:rsidR="003203CB" w:rsidRPr="00B97B0D">
        <w:rPr>
          <w:rFonts w:ascii="Garamond" w:hAnsi="Garamond"/>
          <w:sz w:val="21"/>
          <w:szCs w:val="21"/>
        </w:rPr>
        <w:t>Framework</w:t>
      </w:r>
      <w:r w:rsidR="00CE759A" w:rsidRPr="00B97B0D">
        <w:rPr>
          <w:rFonts w:ascii="Garamond" w:hAnsi="Garamond"/>
          <w:sz w:val="21"/>
          <w:szCs w:val="21"/>
        </w:rPr>
        <w:t>”</w:t>
      </w:r>
      <w:r w:rsidR="00164EBD">
        <w:rPr>
          <w:rFonts w:ascii="Garamond" w:hAnsi="Garamond"/>
          <w:sz w:val="21"/>
          <w:szCs w:val="21"/>
        </w:rPr>
        <w:t>—</w:t>
      </w:r>
      <w:r w:rsidR="003203CB" w:rsidRPr="00B97B0D">
        <w:rPr>
          <w:rFonts w:ascii="Garamond" w:hAnsi="Garamond"/>
          <w:sz w:val="21"/>
          <w:szCs w:val="21"/>
        </w:rPr>
        <w:t xml:space="preserve">a </w:t>
      </w:r>
      <w:r w:rsidR="008B751F" w:rsidRPr="00B97B0D">
        <w:rPr>
          <w:rFonts w:ascii="Garamond" w:hAnsi="Garamond"/>
          <w:sz w:val="21"/>
          <w:szCs w:val="21"/>
        </w:rPr>
        <w:t xml:space="preserve">revision and update of </w:t>
      </w:r>
      <w:r w:rsidR="00AD1194" w:rsidRPr="00B97B0D">
        <w:rPr>
          <w:rFonts w:ascii="Garamond" w:hAnsi="Garamond"/>
          <w:sz w:val="21"/>
          <w:szCs w:val="21"/>
        </w:rPr>
        <w:t>COSO</w:t>
      </w:r>
      <w:r w:rsidR="00C21D2E" w:rsidRPr="00B97B0D">
        <w:rPr>
          <w:rFonts w:ascii="Garamond" w:hAnsi="Garamond"/>
          <w:sz w:val="21"/>
          <w:szCs w:val="21"/>
        </w:rPr>
        <w:t>’</w:t>
      </w:r>
      <w:r w:rsidR="00AD1194" w:rsidRPr="00B97B0D">
        <w:rPr>
          <w:rFonts w:ascii="Garamond" w:hAnsi="Garamond"/>
          <w:sz w:val="21"/>
          <w:szCs w:val="21"/>
        </w:rPr>
        <w:t>s</w:t>
      </w:r>
      <w:r w:rsidR="009311B9" w:rsidRPr="00B97B0D">
        <w:rPr>
          <w:rFonts w:ascii="Garamond" w:hAnsi="Garamond"/>
          <w:sz w:val="21"/>
          <w:szCs w:val="21"/>
        </w:rPr>
        <w:t xml:space="preserve"> 1992</w:t>
      </w:r>
      <w:r w:rsidR="00164EBD">
        <w:rPr>
          <w:rFonts w:ascii="Garamond" w:hAnsi="Garamond"/>
          <w:sz w:val="21"/>
          <w:szCs w:val="21"/>
        </w:rPr>
        <w:t xml:space="preserve"> version—</w:t>
      </w:r>
      <w:r w:rsidR="003203CB" w:rsidRPr="00B97B0D">
        <w:rPr>
          <w:rFonts w:ascii="Garamond" w:hAnsi="Garamond"/>
          <w:sz w:val="21"/>
          <w:szCs w:val="21"/>
        </w:rPr>
        <w:t xml:space="preserve">contains </w:t>
      </w:r>
      <w:r w:rsidR="008B751F" w:rsidRPr="00B97B0D">
        <w:rPr>
          <w:rFonts w:ascii="Garamond" w:hAnsi="Garamond"/>
          <w:sz w:val="21"/>
          <w:szCs w:val="21"/>
        </w:rPr>
        <w:t>a specific focus on fraud risk management</w:t>
      </w:r>
      <w:r w:rsidR="003203CB" w:rsidRPr="00B97B0D">
        <w:rPr>
          <w:rFonts w:ascii="Garamond" w:hAnsi="Garamond"/>
          <w:sz w:val="21"/>
          <w:szCs w:val="21"/>
        </w:rPr>
        <w:t>, which</w:t>
      </w:r>
      <w:r w:rsidR="008B751F" w:rsidRPr="00B97B0D">
        <w:rPr>
          <w:rFonts w:ascii="Garamond" w:hAnsi="Garamond"/>
          <w:sz w:val="21"/>
          <w:szCs w:val="21"/>
        </w:rPr>
        <w:t xml:space="preserve"> </w:t>
      </w:r>
      <w:r w:rsidR="00AD1194" w:rsidRPr="00B97B0D">
        <w:rPr>
          <w:rFonts w:ascii="Garamond" w:hAnsi="Garamond"/>
          <w:sz w:val="21"/>
          <w:szCs w:val="21"/>
        </w:rPr>
        <w:t>became</w:t>
      </w:r>
      <w:r w:rsidR="008B751F" w:rsidRPr="00B97B0D">
        <w:rPr>
          <w:rFonts w:ascii="Garamond" w:hAnsi="Garamond"/>
          <w:sz w:val="21"/>
          <w:szCs w:val="21"/>
        </w:rPr>
        <w:t xml:space="preserve"> a</w:t>
      </w:r>
      <w:r w:rsidR="009C60C4" w:rsidRPr="00B97B0D">
        <w:rPr>
          <w:rFonts w:ascii="Garamond" w:hAnsi="Garamond"/>
          <w:sz w:val="21"/>
          <w:szCs w:val="21"/>
        </w:rPr>
        <w:t>n</w:t>
      </w:r>
      <w:r w:rsidR="008B751F" w:rsidRPr="00B97B0D">
        <w:rPr>
          <w:rFonts w:ascii="Garamond" w:hAnsi="Garamond"/>
          <w:sz w:val="21"/>
          <w:szCs w:val="21"/>
        </w:rPr>
        <w:t xml:space="preserve"> </w:t>
      </w:r>
      <w:r w:rsidR="00CC6127" w:rsidRPr="00B97B0D">
        <w:rPr>
          <w:rFonts w:ascii="Garamond" w:hAnsi="Garamond"/>
          <w:sz w:val="21"/>
          <w:szCs w:val="21"/>
        </w:rPr>
        <w:t>explicit</w:t>
      </w:r>
      <w:r w:rsidR="007F1ACE" w:rsidRPr="00B97B0D">
        <w:rPr>
          <w:rFonts w:ascii="Garamond" w:hAnsi="Garamond"/>
          <w:sz w:val="21"/>
          <w:szCs w:val="21"/>
        </w:rPr>
        <w:t xml:space="preserve"> requirement </w:t>
      </w:r>
      <w:r w:rsidR="008B751F" w:rsidRPr="00B97B0D">
        <w:rPr>
          <w:rFonts w:ascii="Garamond" w:hAnsi="Garamond"/>
          <w:sz w:val="21"/>
          <w:szCs w:val="21"/>
        </w:rPr>
        <w:t xml:space="preserve">for COSO </w:t>
      </w:r>
      <w:r w:rsidR="007F1ACE" w:rsidRPr="00B97B0D">
        <w:rPr>
          <w:rFonts w:ascii="Garamond" w:hAnsi="Garamond"/>
          <w:sz w:val="21"/>
          <w:szCs w:val="21"/>
        </w:rPr>
        <w:t>followers</w:t>
      </w:r>
      <w:r w:rsidR="008B751F" w:rsidRPr="00B97B0D">
        <w:rPr>
          <w:rFonts w:ascii="Garamond" w:hAnsi="Garamond"/>
          <w:sz w:val="21"/>
          <w:szCs w:val="21"/>
        </w:rPr>
        <w:t>.</w:t>
      </w:r>
    </w:p>
    <w:p w14:paraId="7F4A0AD2" w14:textId="0925B817" w:rsidR="00A8608A" w:rsidRPr="00B97B0D" w:rsidRDefault="00FC6E86" w:rsidP="00CE759A">
      <w:pPr>
        <w:spacing w:before="100" w:beforeAutospacing="1" w:after="100" w:afterAutospacing="1"/>
        <w:rPr>
          <w:rFonts w:ascii="Garamond" w:hAnsi="Garamond"/>
          <w:sz w:val="21"/>
          <w:szCs w:val="21"/>
        </w:rPr>
      </w:pPr>
      <w:r w:rsidRPr="00B97B0D">
        <w:rPr>
          <w:rFonts w:ascii="Garamond" w:hAnsi="Garamond"/>
          <w:b/>
          <w:sz w:val="21"/>
          <w:szCs w:val="21"/>
        </w:rPr>
        <w:tab/>
      </w:r>
      <w:r w:rsidR="009311B9" w:rsidRPr="00B97B0D">
        <w:rPr>
          <w:rFonts w:ascii="Garamond" w:hAnsi="Garamond"/>
          <w:sz w:val="21"/>
          <w:szCs w:val="21"/>
        </w:rPr>
        <w:t xml:space="preserve">The </w:t>
      </w:r>
      <w:r w:rsidR="007B6592" w:rsidRPr="00B97B0D">
        <w:rPr>
          <w:rFonts w:ascii="Garamond" w:hAnsi="Garamond"/>
          <w:sz w:val="21"/>
          <w:szCs w:val="21"/>
        </w:rPr>
        <w:t xml:space="preserve">2013 </w:t>
      </w:r>
      <w:r w:rsidRPr="00B97B0D">
        <w:rPr>
          <w:rFonts w:ascii="Garamond" w:hAnsi="Garamond"/>
          <w:sz w:val="21"/>
          <w:szCs w:val="21"/>
        </w:rPr>
        <w:t>f</w:t>
      </w:r>
      <w:r w:rsidR="00E5589E" w:rsidRPr="00B97B0D">
        <w:rPr>
          <w:rFonts w:ascii="Garamond" w:hAnsi="Garamond"/>
          <w:sz w:val="21"/>
          <w:szCs w:val="21"/>
        </w:rPr>
        <w:t>ramework</w:t>
      </w:r>
      <w:r w:rsidR="009311B9" w:rsidRPr="00B97B0D">
        <w:rPr>
          <w:rFonts w:ascii="Garamond" w:hAnsi="Garamond"/>
          <w:sz w:val="21"/>
          <w:szCs w:val="21"/>
        </w:rPr>
        <w:t xml:space="preserve"> </w:t>
      </w:r>
      <w:r w:rsidR="00A8608A" w:rsidRPr="00B97B0D">
        <w:rPr>
          <w:rFonts w:ascii="Garamond" w:hAnsi="Garamond"/>
          <w:sz w:val="21"/>
          <w:szCs w:val="21"/>
        </w:rPr>
        <w:t>include</w:t>
      </w:r>
      <w:r w:rsidR="009311B9" w:rsidRPr="00B97B0D">
        <w:rPr>
          <w:rFonts w:ascii="Garamond" w:hAnsi="Garamond"/>
          <w:sz w:val="21"/>
          <w:szCs w:val="21"/>
        </w:rPr>
        <w:t>s</w:t>
      </w:r>
      <w:r w:rsidR="00A8608A" w:rsidRPr="00B97B0D">
        <w:rPr>
          <w:rFonts w:ascii="Garamond" w:hAnsi="Garamond"/>
          <w:sz w:val="21"/>
          <w:szCs w:val="21"/>
        </w:rPr>
        <w:t xml:space="preserve"> (along with its three internal control objectives and five internal control components) 17 internal control principles.</w:t>
      </w:r>
      <w:r w:rsidR="00F41A2C" w:rsidRPr="00B97B0D">
        <w:rPr>
          <w:rFonts w:ascii="Garamond" w:hAnsi="Garamond"/>
          <w:sz w:val="21"/>
          <w:szCs w:val="21"/>
        </w:rPr>
        <w:t xml:space="preserve"> </w:t>
      </w:r>
      <w:r w:rsidR="00A8608A" w:rsidRPr="00B97B0D">
        <w:rPr>
          <w:rFonts w:ascii="Garamond" w:hAnsi="Garamond"/>
          <w:sz w:val="21"/>
          <w:szCs w:val="21"/>
        </w:rPr>
        <w:t xml:space="preserve">These </w:t>
      </w:r>
      <w:r w:rsidR="00EE7519" w:rsidRPr="00B97B0D">
        <w:rPr>
          <w:rFonts w:ascii="Garamond" w:hAnsi="Garamond"/>
          <w:sz w:val="21"/>
          <w:szCs w:val="21"/>
        </w:rPr>
        <w:t>p</w:t>
      </w:r>
      <w:r w:rsidR="00A8608A" w:rsidRPr="00B97B0D">
        <w:rPr>
          <w:rFonts w:ascii="Garamond" w:hAnsi="Garamond"/>
          <w:sz w:val="21"/>
          <w:szCs w:val="21"/>
        </w:rPr>
        <w:t>ri</w:t>
      </w:r>
      <w:r w:rsidR="00CE759A" w:rsidRPr="00B97B0D">
        <w:rPr>
          <w:rFonts w:ascii="Garamond" w:hAnsi="Garamond"/>
          <w:sz w:val="21"/>
          <w:szCs w:val="21"/>
        </w:rPr>
        <w:t xml:space="preserve">nciples represent the </w:t>
      </w:r>
      <w:r w:rsidR="00A8608A" w:rsidRPr="00B97B0D">
        <w:rPr>
          <w:rFonts w:ascii="Garamond" w:hAnsi="Garamond"/>
          <w:sz w:val="21"/>
          <w:szCs w:val="21"/>
        </w:rPr>
        <w:t xml:space="preserve">fundamental concepts </w:t>
      </w:r>
      <w:r w:rsidR="00CE759A" w:rsidRPr="00B97B0D">
        <w:rPr>
          <w:rFonts w:ascii="Garamond" w:hAnsi="Garamond"/>
          <w:sz w:val="21"/>
          <w:szCs w:val="21"/>
        </w:rPr>
        <w:t>associated with each component.</w:t>
      </w:r>
    </w:p>
    <w:p w14:paraId="28158013" w14:textId="3651F166" w:rsidR="00CE759A" w:rsidRPr="00B97B0D" w:rsidRDefault="00164EBD" w:rsidP="00164EBD">
      <w:pPr>
        <w:spacing w:before="100" w:beforeAutospacing="1" w:after="100" w:afterAutospacing="1"/>
        <w:rPr>
          <w:rFonts w:ascii="Garamond" w:hAnsi="Garamond"/>
          <w:b/>
          <w:sz w:val="21"/>
          <w:szCs w:val="21"/>
        </w:rPr>
      </w:pPr>
      <w:proofErr w:type="gramStart"/>
      <w:r>
        <w:rPr>
          <w:rFonts w:ascii="Garamond" w:hAnsi="Garamond"/>
          <w:b/>
          <w:sz w:val="21"/>
          <w:szCs w:val="21"/>
        </w:rPr>
        <w:t>Organizations t</w:t>
      </w:r>
      <w:r w:rsidR="00F00BAA" w:rsidRPr="00B97B0D">
        <w:rPr>
          <w:rFonts w:ascii="Garamond" w:hAnsi="Garamond"/>
          <w:b/>
          <w:sz w:val="21"/>
          <w:szCs w:val="21"/>
        </w:rPr>
        <w:t>aken aback by p</w:t>
      </w:r>
      <w:r w:rsidR="00F62BF6" w:rsidRPr="00B97B0D">
        <w:rPr>
          <w:rFonts w:ascii="Garamond" w:hAnsi="Garamond"/>
          <w:b/>
          <w:sz w:val="21"/>
          <w:szCs w:val="21"/>
        </w:rPr>
        <w:t>rinciple 8</w:t>
      </w:r>
      <w:r>
        <w:rPr>
          <w:rFonts w:ascii="Garamond" w:hAnsi="Garamond"/>
          <w:b/>
          <w:sz w:val="21"/>
          <w:szCs w:val="21"/>
        </w:rPr>
        <w:t>.</w:t>
      </w:r>
      <w:proofErr w:type="gramEnd"/>
      <w:r>
        <w:rPr>
          <w:rFonts w:ascii="Garamond" w:hAnsi="Garamond"/>
          <w:b/>
          <w:sz w:val="21"/>
          <w:szCs w:val="21"/>
        </w:rPr>
        <w:br/>
      </w:r>
      <w:r w:rsidR="00FC6E86" w:rsidRPr="00B97B0D">
        <w:rPr>
          <w:rFonts w:ascii="Garamond" w:hAnsi="Garamond"/>
          <w:sz w:val="21"/>
          <w:szCs w:val="21"/>
        </w:rPr>
        <w:t>P</w:t>
      </w:r>
      <w:r w:rsidR="00A8608A" w:rsidRPr="00B97B0D">
        <w:rPr>
          <w:rFonts w:ascii="Garamond" w:hAnsi="Garamond"/>
          <w:sz w:val="21"/>
          <w:szCs w:val="21"/>
        </w:rPr>
        <w:t xml:space="preserve">rinciple 8 </w:t>
      </w:r>
      <w:r w:rsidR="00F62BF6" w:rsidRPr="00B97B0D">
        <w:rPr>
          <w:rFonts w:ascii="Garamond" w:hAnsi="Garamond"/>
          <w:sz w:val="21"/>
          <w:szCs w:val="21"/>
        </w:rPr>
        <w:t xml:space="preserve">of COSO’s 2013 </w:t>
      </w:r>
      <w:r w:rsidR="00CE759A" w:rsidRPr="00B97B0D">
        <w:rPr>
          <w:rFonts w:ascii="Garamond" w:hAnsi="Garamond"/>
          <w:sz w:val="21"/>
          <w:szCs w:val="21"/>
        </w:rPr>
        <w:t>“</w:t>
      </w:r>
      <w:r w:rsidR="00F62BF6" w:rsidRPr="00B97B0D">
        <w:rPr>
          <w:rFonts w:ascii="Garamond" w:hAnsi="Garamond"/>
          <w:sz w:val="21"/>
          <w:szCs w:val="21"/>
        </w:rPr>
        <w:t>Internal Control – Integrated Framework</w:t>
      </w:r>
      <w:r w:rsidR="00CE759A" w:rsidRPr="00B97B0D">
        <w:rPr>
          <w:rFonts w:ascii="Garamond" w:hAnsi="Garamond"/>
          <w:sz w:val="21"/>
          <w:szCs w:val="21"/>
        </w:rPr>
        <w:t>”</w:t>
      </w:r>
      <w:r w:rsidR="00F62BF6" w:rsidRPr="00B97B0D">
        <w:rPr>
          <w:rFonts w:ascii="Garamond" w:hAnsi="Garamond"/>
          <w:sz w:val="21"/>
          <w:szCs w:val="21"/>
        </w:rPr>
        <w:t xml:space="preserve"> </w:t>
      </w:r>
      <w:r w:rsidR="00A8608A" w:rsidRPr="00B97B0D">
        <w:rPr>
          <w:rFonts w:ascii="Garamond" w:hAnsi="Garamond"/>
          <w:sz w:val="21"/>
          <w:szCs w:val="21"/>
        </w:rPr>
        <w:t xml:space="preserve">is: </w:t>
      </w:r>
      <w:r w:rsidR="00FC6E86" w:rsidRPr="00B97B0D">
        <w:rPr>
          <w:rFonts w:ascii="Garamond" w:hAnsi="Garamond"/>
          <w:sz w:val="21"/>
          <w:szCs w:val="21"/>
        </w:rPr>
        <w:t xml:space="preserve">The organization considers the </w:t>
      </w:r>
      <w:r w:rsidR="007F20DF" w:rsidRPr="00B97B0D">
        <w:rPr>
          <w:rFonts w:ascii="Garamond" w:hAnsi="Garamond"/>
          <w:sz w:val="21"/>
          <w:szCs w:val="21"/>
        </w:rPr>
        <w:t>potential for fraud in assessing risks to the achievement of objectives.</w:t>
      </w:r>
      <w:r w:rsidR="00CE759A" w:rsidRPr="00B97B0D">
        <w:rPr>
          <w:rFonts w:ascii="Garamond" w:hAnsi="Garamond"/>
          <w:b/>
          <w:sz w:val="21"/>
          <w:szCs w:val="21"/>
        </w:rPr>
        <w:t xml:space="preserve"> </w:t>
      </w:r>
      <w:r w:rsidR="00A24279" w:rsidRPr="00B97B0D">
        <w:rPr>
          <w:rFonts w:ascii="Garamond" w:hAnsi="Garamond"/>
          <w:sz w:val="21"/>
          <w:szCs w:val="21"/>
        </w:rPr>
        <w:t xml:space="preserve">In response to the 2013 COSO </w:t>
      </w:r>
      <w:r w:rsidR="009658E6" w:rsidRPr="00B97B0D">
        <w:rPr>
          <w:rFonts w:ascii="Garamond" w:hAnsi="Garamond"/>
          <w:sz w:val="21"/>
          <w:szCs w:val="21"/>
        </w:rPr>
        <w:t>f</w:t>
      </w:r>
      <w:r w:rsidR="00A24279" w:rsidRPr="00B97B0D">
        <w:rPr>
          <w:rFonts w:ascii="Garamond" w:hAnsi="Garamond"/>
          <w:sz w:val="21"/>
          <w:szCs w:val="21"/>
        </w:rPr>
        <w:t>ramework,</w:t>
      </w:r>
      <w:r w:rsidR="00A8608A" w:rsidRPr="00B97B0D">
        <w:rPr>
          <w:rFonts w:ascii="Garamond" w:hAnsi="Garamond"/>
          <w:sz w:val="21"/>
          <w:szCs w:val="21"/>
        </w:rPr>
        <w:t xml:space="preserve"> organizations began trying to implement </w:t>
      </w:r>
      <w:r w:rsidR="0075135E" w:rsidRPr="00B97B0D">
        <w:rPr>
          <w:rFonts w:ascii="Garamond" w:hAnsi="Garamond"/>
          <w:sz w:val="21"/>
          <w:szCs w:val="21"/>
        </w:rPr>
        <w:t xml:space="preserve">its </w:t>
      </w:r>
      <w:r w:rsidR="00A8608A" w:rsidRPr="00B97B0D">
        <w:rPr>
          <w:rFonts w:ascii="Garamond" w:hAnsi="Garamond"/>
          <w:sz w:val="21"/>
          <w:szCs w:val="21"/>
        </w:rPr>
        <w:t>new principles</w:t>
      </w:r>
      <w:r w:rsidR="00826DCF" w:rsidRPr="00B97B0D">
        <w:rPr>
          <w:rFonts w:ascii="Garamond" w:hAnsi="Garamond"/>
          <w:sz w:val="21"/>
          <w:szCs w:val="21"/>
        </w:rPr>
        <w:t xml:space="preserve"> and</w:t>
      </w:r>
      <w:r w:rsidR="00A8608A" w:rsidRPr="00B97B0D">
        <w:rPr>
          <w:rFonts w:ascii="Garamond" w:hAnsi="Garamond"/>
          <w:sz w:val="21"/>
          <w:szCs w:val="21"/>
        </w:rPr>
        <w:t xml:space="preserve"> seeking guidance on how to comply with </w:t>
      </w:r>
      <w:r w:rsidR="00672E2E" w:rsidRPr="00B97B0D">
        <w:rPr>
          <w:rFonts w:ascii="Garamond" w:hAnsi="Garamond"/>
          <w:sz w:val="21"/>
          <w:szCs w:val="21"/>
        </w:rPr>
        <w:t>p</w:t>
      </w:r>
      <w:r w:rsidR="00A8608A" w:rsidRPr="00B97B0D">
        <w:rPr>
          <w:rFonts w:ascii="Garamond" w:hAnsi="Garamond"/>
          <w:sz w:val="21"/>
          <w:szCs w:val="21"/>
        </w:rPr>
        <w:t xml:space="preserve">rinciple 8. </w:t>
      </w:r>
    </w:p>
    <w:p w14:paraId="6B79A185" w14:textId="640568B5" w:rsidR="00A8608A" w:rsidRPr="00B97B0D" w:rsidRDefault="00A8608A" w:rsidP="00164EBD">
      <w:pPr>
        <w:spacing w:before="100" w:beforeAutospacing="1" w:after="100" w:afterAutospacing="1"/>
        <w:rPr>
          <w:rFonts w:ascii="Garamond" w:hAnsi="Garamond"/>
          <w:b/>
          <w:sz w:val="21"/>
          <w:szCs w:val="21"/>
        </w:rPr>
      </w:pPr>
      <w:r w:rsidRPr="00B97B0D">
        <w:rPr>
          <w:rFonts w:ascii="Garamond" w:hAnsi="Garamond"/>
          <w:sz w:val="21"/>
          <w:szCs w:val="21"/>
        </w:rPr>
        <w:t>Many organizations</w:t>
      </w:r>
      <w:r w:rsidR="007F20DF" w:rsidRPr="00B97B0D">
        <w:rPr>
          <w:rFonts w:ascii="Garamond" w:hAnsi="Garamond"/>
          <w:sz w:val="21"/>
          <w:szCs w:val="21"/>
        </w:rPr>
        <w:t xml:space="preserve"> </w:t>
      </w:r>
      <w:r w:rsidRPr="00B97B0D">
        <w:rPr>
          <w:rFonts w:ascii="Garamond" w:hAnsi="Garamond"/>
          <w:sz w:val="21"/>
          <w:szCs w:val="21"/>
        </w:rPr>
        <w:t>—</w:t>
      </w:r>
      <w:r w:rsidR="007F20DF" w:rsidRPr="00B97B0D">
        <w:rPr>
          <w:rFonts w:ascii="Garamond" w:hAnsi="Garamond"/>
          <w:sz w:val="21"/>
          <w:szCs w:val="21"/>
        </w:rPr>
        <w:t xml:space="preserve"> </w:t>
      </w:r>
      <w:r w:rsidRPr="00B97B0D">
        <w:rPr>
          <w:rFonts w:ascii="Garamond" w:hAnsi="Garamond"/>
          <w:sz w:val="21"/>
          <w:szCs w:val="21"/>
        </w:rPr>
        <w:t xml:space="preserve">even those </w:t>
      </w:r>
      <w:r w:rsidR="00EE7519" w:rsidRPr="00B97B0D">
        <w:rPr>
          <w:rFonts w:ascii="Garamond" w:hAnsi="Garamond"/>
          <w:sz w:val="21"/>
          <w:szCs w:val="21"/>
        </w:rPr>
        <w:t>that</w:t>
      </w:r>
      <w:r w:rsidRPr="00B97B0D">
        <w:rPr>
          <w:rFonts w:ascii="Garamond" w:hAnsi="Garamond"/>
          <w:sz w:val="21"/>
          <w:szCs w:val="21"/>
        </w:rPr>
        <w:t xml:space="preserve"> had been conforming to the </w:t>
      </w:r>
      <w:r w:rsidR="008B4FE3" w:rsidRPr="00B97B0D">
        <w:rPr>
          <w:rFonts w:ascii="Garamond" w:hAnsi="Garamond"/>
          <w:sz w:val="21"/>
          <w:szCs w:val="21"/>
        </w:rPr>
        <w:t xml:space="preserve">1992 </w:t>
      </w:r>
      <w:r w:rsidR="00EE7519" w:rsidRPr="00B97B0D">
        <w:rPr>
          <w:rFonts w:ascii="Garamond" w:hAnsi="Garamond"/>
          <w:sz w:val="21"/>
          <w:szCs w:val="21"/>
        </w:rPr>
        <w:t>f</w:t>
      </w:r>
      <w:r w:rsidRPr="00B97B0D">
        <w:rPr>
          <w:rFonts w:ascii="Garamond" w:hAnsi="Garamond"/>
          <w:sz w:val="21"/>
          <w:szCs w:val="21"/>
        </w:rPr>
        <w:t>ramework for 21 years</w:t>
      </w:r>
      <w:r w:rsidR="007F20DF" w:rsidRPr="00B97B0D">
        <w:rPr>
          <w:rFonts w:ascii="Garamond" w:hAnsi="Garamond"/>
          <w:sz w:val="21"/>
          <w:szCs w:val="21"/>
        </w:rPr>
        <w:t xml:space="preserve"> </w:t>
      </w:r>
      <w:r w:rsidRPr="00B97B0D">
        <w:rPr>
          <w:rFonts w:ascii="Garamond" w:hAnsi="Garamond"/>
          <w:sz w:val="21"/>
          <w:szCs w:val="21"/>
        </w:rPr>
        <w:t>—</w:t>
      </w:r>
      <w:r w:rsidR="007F20DF" w:rsidRPr="00B97B0D">
        <w:rPr>
          <w:rFonts w:ascii="Garamond" w:hAnsi="Garamond"/>
          <w:sz w:val="21"/>
          <w:szCs w:val="21"/>
        </w:rPr>
        <w:t xml:space="preserve"> </w:t>
      </w:r>
      <w:r w:rsidRPr="00B97B0D">
        <w:rPr>
          <w:rFonts w:ascii="Garamond" w:hAnsi="Garamond"/>
          <w:sz w:val="21"/>
          <w:szCs w:val="21"/>
        </w:rPr>
        <w:t>were taken aback by this new fraud addition.</w:t>
      </w:r>
      <w:r w:rsidR="00F41A2C" w:rsidRPr="00B97B0D">
        <w:rPr>
          <w:rFonts w:ascii="Garamond" w:hAnsi="Garamond"/>
          <w:sz w:val="21"/>
          <w:szCs w:val="21"/>
        </w:rPr>
        <w:t xml:space="preserve"> </w:t>
      </w:r>
      <w:r w:rsidRPr="00B97B0D">
        <w:rPr>
          <w:rFonts w:ascii="Garamond" w:hAnsi="Garamond"/>
          <w:sz w:val="21"/>
          <w:szCs w:val="21"/>
        </w:rPr>
        <w:t xml:space="preserve">Since COSO’s roots were fraud-focused (the Treadway Commission Report was titled </w:t>
      </w:r>
      <w:r w:rsidR="00CE759A" w:rsidRPr="00B97B0D">
        <w:rPr>
          <w:rFonts w:ascii="Garamond" w:hAnsi="Garamond"/>
          <w:sz w:val="21"/>
          <w:szCs w:val="21"/>
        </w:rPr>
        <w:t>“</w:t>
      </w:r>
      <w:r w:rsidRPr="00B97B0D">
        <w:rPr>
          <w:rFonts w:ascii="Garamond" w:hAnsi="Garamond"/>
          <w:sz w:val="21"/>
          <w:szCs w:val="21"/>
        </w:rPr>
        <w:t xml:space="preserve">The National Report on Fraudulent Financial </w:t>
      </w:r>
      <w:r w:rsidR="00314F5A" w:rsidRPr="00B97B0D">
        <w:rPr>
          <w:rFonts w:ascii="Garamond" w:hAnsi="Garamond"/>
          <w:sz w:val="21"/>
          <w:szCs w:val="21"/>
        </w:rPr>
        <w:t>R</w:t>
      </w:r>
      <w:r w:rsidRPr="00B97B0D">
        <w:rPr>
          <w:rFonts w:ascii="Garamond" w:hAnsi="Garamond"/>
          <w:sz w:val="21"/>
          <w:szCs w:val="21"/>
        </w:rPr>
        <w:t>eporting</w:t>
      </w:r>
      <w:r w:rsidR="008B4FE3" w:rsidRPr="00B97B0D">
        <w:rPr>
          <w:rFonts w:ascii="Garamond" w:hAnsi="Garamond"/>
          <w:sz w:val="21"/>
          <w:szCs w:val="21"/>
        </w:rPr>
        <w:t>,</w:t>
      </w:r>
      <w:r w:rsidR="00CE759A" w:rsidRPr="00B97B0D">
        <w:rPr>
          <w:rFonts w:ascii="Garamond" w:hAnsi="Garamond"/>
          <w:sz w:val="21"/>
          <w:szCs w:val="21"/>
        </w:rPr>
        <w:t>”</w:t>
      </w:r>
      <w:r w:rsidRPr="00B97B0D">
        <w:rPr>
          <w:rFonts w:ascii="Garamond" w:hAnsi="Garamond"/>
          <w:sz w:val="21"/>
          <w:szCs w:val="21"/>
        </w:rPr>
        <w:t xml:space="preserve"> after all)</w:t>
      </w:r>
      <w:r w:rsidR="00EE7519" w:rsidRPr="00B97B0D">
        <w:rPr>
          <w:rFonts w:ascii="Garamond" w:hAnsi="Garamond"/>
          <w:sz w:val="21"/>
          <w:szCs w:val="21"/>
        </w:rPr>
        <w:t>,</w:t>
      </w:r>
      <w:r w:rsidRPr="00B97B0D">
        <w:rPr>
          <w:rFonts w:ascii="Garamond" w:hAnsi="Garamond"/>
          <w:sz w:val="21"/>
          <w:szCs w:val="21"/>
        </w:rPr>
        <w:t xml:space="preserve"> </w:t>
      </w:r>
      <w:r w:rsidR="00314F5A" w:rsidRPr="00B97B0D">
        <w:rPr>
          <w:rFonts w:ascii="Garamond" w:hAnsi="Garamond"/>
          <w:sz w:val="21"/>
          <w:szCs w:val="21"/>
        </w:rPr>
        <w:t xml:space="preserve">shouldn’t </w:t>
      </w:r>
      <w:r w:rsidRPr="00B97B0D">
        <w:rPr>
          <w:rFonts w:ascii="Garamond" w:hAnsi="Garamond"/>
          <w:sz w:val="21"/>
          <w:szCs w:val="21"/>
        </w:rPr>
        <w:t xml:space="preserve">fraud risk have always been the central focus of the </w:t>
      </w:r>
      <w:r w:rsidR="00EE7519" w:rsidRPr="00B97B0D">
        <w:rPr>
          <w:rFonts w:ascii="Garamond" w:hAnsi="Garamond"/>
          <w:sz w:val="21"/>
          <w:szCs w:val="21"/>
        </w:rPr>
        <w:t>f</w:t>
      </w:r>
      <w:r w:rsidRPr="00B97B0D">
        <w:rPr>
          <w:rFonts w:ascii="Garamond" w:hAnsi="Garamond"/>
          <w:sz w:val="21"/>
          <w:szCs w:val="21"/>
        </w:rPr>
        <w:t>ramework?</w:t>
      </w:r>
      <w:r w:rsidR="00F41A2C" w:rsidRPr="00B97B0D">
        <w:rPr>
          <w:rFonts w:ascii="Garamond" w:hAnsi="Garamond"/>
          <w:sz w:val="21"/>
          <w:szCs w:val="21"/>
        </w:rPr>
        <w:t xml:space="preserve"> </w:t>
      </w:r>
      <w:r w:rsidRPr="00B97B0D">
        <w:rPr>
          <w:rFonts w:ascii="Garamond" w:hAnsi="Garamond"/>
          <w:sz w:val="21"/>
          <w:szCs w:val="21"/>
        </w:rPr>
        <w:t>Shouldn’t sound system</w:t>
      </w:r>
      <w:r w:rsidR="00314F5A" w:rsidRPr="00B97B0D">
        <w:rPr>
          <w:rFonts w:ascii="Garamond" w:hAnsi="Garamond"/>
          <w:sz w:val="21"/>
          <w:szCs w:val="21"/>
        </w:rPr>
        <w:t>s</w:t>
      </w:r>
      <w:r w:rsidRPr="00B97B0D">
        <w:rPr>
          <w:rFonts w:ascii="Garamond" w:hAnsi="Garamond"/>
          <w:sz w:val="21"/>
          <w:szCs w:val="21"/>
        </w:rPr>
        <w:t xml:space="preserve"> of internal control </w:t>
      </w:r>
      <w:r w:rsidR="00314F5A" w:rsidRPr="00B97B0D">
        <w:rPr>
          <w:rFonts w:ascii="Garamond" w:hAnsi="Garamond"/>
          <w:sz w:val="21"/>
          <w:szCs w:val="21"/>
        </w:rPr>
        <w:t xml:space="preserve">have </w:t>
      </w:r>
      <w:r w:rsidRPr="00B97B0D">
        <w:rPr>
          <w:rFonts w:ascii="Garamond" w:hAnsi="Garamond"/>
          <w:sz w:val="21"/>
          <w:szCs w:val="21"/>
        </w:rPr>
        <w:t>protect</w:t>
      </w:r>
      <w:r w:rsidR="00314F5A" w:rsidRPr="00B97B0D">
        <w:rPr>
          <w:rFonts w:ascii="Garamond" w:hAnsi="Garamond"/>
          <w:sz w:val="21"/>
          <w:szCs w:val="21"/>
        </w:rPr>
        <w:t>ed</w:t>
      </w:r>
      <w:r w:rsidRPr="00B97B0D">
        <w:rPr>
          <w:rFonts w:ascii="Garamond" w:hAnsi="Garamond"/>
          <w:sz w:val="21"/>
          <w:szCs w:val="21"/>
        </w:rPr>
        <w:t xml:space="preserve"> organization</w:t>
      </w:r>
      <w:r w:rsidR="00523274" w:rsidRPr="00B97B0D">
        <w:rPr>
          <w:rFonts w:ascii="Garamond" w:hAnsi="Garamond"/>
          <w:sz w:val="21"/>
          <w:szCs w:val="21"/>
        </w:rPr>
        <w:t>s</w:t>
      </w:r>
      <w:r w:rsidRPr="00B97B0D">
        <w:rPr>
          <w:rFonts w:ascii="Garamond" w:hAnsi="Garamond"/>
          <w:sz w:val="21"/>
          <w:szCs w:val="21"/>
        </w:rPr>
        <w:t xml:space="preserve"> from fraud?</w:t>
      </w:r>
      <w:r w:rsidR="00F41A2C" w:rsidRPr="00B97B0D">
        <w:rPr>
          <w:rFonts w:ascii="Garamond" w:hAnsi="Garamond"/>
          <w:sz w:val="21"/>
          <w:szCs w:val="21"/>
        </w:rPr>
        <w:t xml:space="preserve"> </w:t>
      </w:r>
      <w:proofErr w:type="gramStart"/>
      <w:r w:rsidRPr="00B97B0D">
        <w:rPr>
          <w:rFonts w:ascii="Garamond" w:hAnsi="Garamond"/>
          <w:sz w:val="21"/>
          <w:szCs w:val="21"/>
        </w:rPr>
        <w:t>Perhaps.</w:t>
      </w:r>
      <w:proofErr w:type="gramEnd"/>
      <w:r w:rsidR="00F41A2C" w:rsidRPr="00B97B0D">
        <w:rPr>
          <w:rFonts w:ascii="Garamond" w:hAnsi="Garamond"/>
          <w:sz w:val="21"/>
          <w:szCs w:val="21"/>
        </w:rPr>
        <w:t xml:space="preserve"> </w:t>
      </w:r>
      <w:r w:rsidRPr="00B97B0D">
        <w:rPr>
          <w:rFonts w:ascii="Garamond" w:hAnsi="Garamond"/>
          <w:sz w:val="21"/>
          <w:szCs w:val="21"/>
        </w:rPr>
        <w:t>It depend</w:t>
      </w:r>
      <w:r w:rsidR="00164EBD">
        <w:rPr>
          <w:rFonts w:ascii="Garamond" w:hAnsi="Garamond"/>
          <w:sz w:val="21"/>
          <w:szCs w:val="21"/>
        </w:rPr>
        <w:t>s</w:t>
      </w:r>
      <w:r w:rsidRPr="00B97B0D">
        <w:rPr>
          <w:rFonts w:ascii="Garamond" w:hAnsi="Garamond"/>
          <w:sz w:val="21"/>
          <w:szCs w:val="21"/>
        </w:rPr>
        <w:t xml:space="preserve"> on how</w:t>
      </w:r>
      <w:r w:rsidR="00164EBD">
        <w:rPr>
          <w:rFonts w:ascii="Garamond" w:hAnsi="Garamond"/>
          <w:sz w:val="21"/>
          <w:szCs w:val="21"/>
        </w:rPr>
        <w:t xml:space="preserve"> organizations view and implement</w:t>
      </w:r>
      <w:r w:rsidRPr="00B97B0D">
        <w:rPr>
          <w:rFonts w:ascii="Garamond" w:hAnsi="Garamond"/>
          <w:sz w:val="21"/>
          <w:szCs w:val="21"/>
        </w:rPr>
        <w:t xml:space="preserve"> the </w:t>
      </w:r>
      <w:r w:rsidR="00EE7519" w:rsidRPr="00B97B0D">
        <w:rPr>
          <w:rFonts w:ascii="Garamond" w:hAnsi="Garamond"/>
          <w:sz w:val="21"/>
          <w:szCs w:val="21"/>
        </w:rPr>
        <w:t>f</w:t>
      </w:r>
      <w:r w:rsidRPr="00B97B0D">
        <w:rPr>
          <w:rFonts w:ascii="Garamond" w:hAnsi="Garamond"/>
          <w:sz w:val="21"/>
          <w:szCs w:val="21"/>
        </w:rPr>
        <w:t>ramework.</w:t>
      </w:r>
      <w:r w:rsidR="00F41A2C" w:rsidRPr="00B97B0D">
        <w:rPr>
          <w:rFonts w:ascii="Garamond" w:hAnsi="Garamond"/>
          <w:sz w:val="21"/>
          <w:szCs w:val="21"/>
        </w:rPr>
        <w:t xml:space="preserve"> </w:t>
      </w:r>
    </w:p>
    <w:p w14:paraId="51B655C2" w14:textId="5267CD6D" w:rsidR="00EE7519" w:rsidRPr="00B97B0D" w:rsidRDefault="00A8608A" w:rsidP="00164EBD">
      <w:pPr>
        <w:spacing w:before="100" w:beforeAutospacing="1" w:after="100" w:afterAutospacing="1"/>
        <w:rPr>
          <w:rFonts w:ascii="Garamond" w:hAnsi="Garamond"/>
          <w:sz w:val="21"/>
          <w:szCs w:val="21"/>
        </w:rPr>
      </w:pPr>
      <w:r w:rsidRPr="00B97B0D">
        <w:rPr>
          <w:rFonts w:ascii="Garamond" w:hAnsi="Garamond"/>
          <w:sz w:val="21"/>
          <w:szCs w:val="21"/>
        </w:rPr>
        <w:t>It</w:t>
      </w:r>
      <w:r w:rsidR="00523274" w:rsidRPr="00B97B0D">
        <w:rPr>
          <w:rFonts w:ascii="Garamond" w:hAnsi="Garamond"/>
          <w:sz w:val="21"/>
          <w:szCs w:val="21"/>
        </w:rPr>
        <w:t>’</w:t>
      </w:r>
      <w:r w:rsidRPr="00B97B0D">
        <w:rPr>
          <w:rFonts w:ascii="Garamond" w:hAnsi="Garamond"/>
          <w:sz w:val="21"/>
          <w:szCs w:val="21"/>
        </w:rPr>
        <w:t xml:space="preserve">s one thing to design a system of </w:t>
      </w:r>
      <w:r w:rsidR="00FC57C8" w:rsidRPr="00B97B0D">
        <w:rPr>
          <w:rFonts w:ascii="Garamond" w:hAnsi="Garamond"/>
          <w:sz w:val="21"/>
          <w:szCs w:val="21"/>
        </w:rPr>
        <w:t xml:space="preserve">baseline </w:t>
      </w:r>
      <w:r w:rsidRPr="00B97B0D">
        <w:rPr>
          <w:rFonts w:ascii="Garamond" w:hAnsi="Garamond"/>
          <w:sz w:val="21"/>
          <w:szCs w:val="21"/>
        </w:rPr>
        <w:t>controls to guard against unintentional errors and misstatements</w:t>
      </w:r>
      <w:r w:rsidR="008B4FE3" w:rsidRPr="00B97B0D">
        <w:rPr>
          <w:rFonts w:ascii="Garamond" w:hAnsi="Garamond"/>
          <w:sz w:val="21"/>
          <w:szCs w:val="21"/>
        </w:rPr>
        <w:t>,</w:t>
      </w:r>
      <w:r w:rsidR="00EE7519" w:rsidRPr="00B97B0D">
        <w:rPr>
          <w:rFonts w:ascii="Garamond" w:hAnsi="Garamond"/>
          <w:sz w:val="21"/>
          <w:szCs w:val="21"/>
        </w:rPr>
        <w:t xml:space="preserve"> </w:t>
      </w:r>
      <w:r w:rsidR="00523274" w:rsidRPr="00B97B0D">
        <w:rPr>
          <w:rFonts w:ascii="Garamond" w:hAnsi="Garamond"/>
          <w:sz w:val="21"/>
          <w:szCs w:val="21"/>
        </w:rPr>
        <w:t xml:space="preserve">such as </w:t>
      </w:r>
      <w:r w:rsidRPr="00B97B0D">
        <w:rPr>
          <w:rFonts w:ascii="Garamond" w:hAnsi="Garamond"/>
          <w:sz w:val="21"/>
          <w:szCs w:val="21"/>
        </w:rPr>
        <w:t>install</w:t>
      </w:r>
      <w:r w:rsidR="00523274" w:rsidRPr="00B97B0D">
        <w:rPr>
          <w:rFonts w:ascii="Garamond" w:hAnsi="Garamond"/>
          <w:sz w:val="21"/>
          <w:szCs w:val="21"/>
        </w:rPr>
        <w:t>ing</w:t>
      </w:r>
      <w:r w:rsidRPr="00B97B0D">
        <w:rPr>
          <w:rFonts w:ascii="Garamond" w:hAnsi="Garamond"/>
          <w:sz w:val="21"/>
          <w:szCs w:val="21"/>
        </w:rPr>
        <w:t xml:space="preserve"> checks and balances, us</w:t>
      </w:r>
      <w:r w:rsidR="00523274" w:rsidRPr="00B97B0D">
        <w:rPr>
          <w:rFonts w:ascii="Garamond" w:hAnsi="Garamond"/>
          <w:sz w:val="21"/>
          <w:szCs w:val="21"/>
        </w:rPr>
        <w:t>ing</w:t>
      </w:r>
      <w:r w:rsidRPr="00B97B0D">
        <w:rPr>
          <w:rFonts w:ascii="Garamond" w:hAnsi="Garamond"/>
          <w:sz w:val="21"/>
          <w:szCs w:val="21"/>
        </w:rPr>
        <w:t xml:space="preserve"> computer programs to </w:t>
      </w:r>
      <w:r w:rsidR="00FC57C8" w:rsidRPr="00B97B0D">
        <w:rPr>
          <w:rFonts w:ascii="Garamond" w:hAnsi="Garamond"/>
          <w:sz w:val="21"/>
          <w:szCs w:val="21"/>
        </w:rPr>
        <w:t>ensure</w:t>
      </w:r>
      <w:r w:rsidRPr="00B97B0D">
        <w:rPr>
          <w:rFonts w:ascii="Garamond" w:hAnsi="Garamond"/>
          <w:sz w:val="21"/>
          <w:szCs w:val="21"/>
        </w:rPr>
        <w:t xml:space="preserve"> accuracy, requir</w:t>
      </w:r>
      <w:r w:rsidR="00523274" w:rsidRPr="00B97B0D">
        <w:rPr>
          <w:rFonts w:ascii="Garamond" w:hAnsi="Garamond"/>
          <w:sz w:val="21"/>
          <w:szCs w:val="21"/>
        </w:rPr>
        <w:t>ing</w:t>
      </w:r>
      <w:r w:rsidRPr="00B97B0D">
        <w:rPr>
          <w:rFonts w:ascii="Garamond" w:hAnsi="Garamond"/>
          <w:sz w:val="21"/>
          <w:szCs w:val="21"/>
        </w:rPr>
        <w:t xml:space="preserve"> management approvals, segregat</w:t>
      </w:r>
      <w:r w:rsidR="00523274" w:rsidRPr="00B97B0D">
        <w:rPr>
          <w:rFonts w:ascii="Garamond" w:hAnsi="Garamond"/>
          <w:sz w:val="21"/>
          <w:szCs w:val="21"/>
        </w:rPr>
        <w:t>ing</w:t>
      </w:r>
      <w:r w:rsidRPr="00B97B0D">
        <w:rPr>
          <w:rFonts w:ascii="Garamond" w:hAnsi="Garamond"/>
          <w:sz w:val="21"/>
          <w:szCs w:val="21"/>
        </w:rPr>
        <w:t xml:space="preserve"> duties </w:t>
      </w:r>
      <w:r w:rsidR="00EE7519" w:rsidRPr="00B97B0D">
        <w:rPr>
          <w:rFonts w:ascii="Garamond" w:hAnsi="Garamond"/>
          <w:sz w:val="21"/>
          <w:szCs w:val="21"/>
        </w:rPr>
        <w:t xml:space="preserve">and </w:t>
      </w:r>
      <w:r w:rsidRPr="00B97B0D">
        <w:rPr>
          <w:rFonts w:ascii="Garamond" w:hAnsi="Garamond"/>
          <w:sz w:val="21"/>
          <w:szCs w:val="21"/>
        </w:rPr>
        <w:t>pre-approv</w:t>
      </w:r>
      <w:r w:rsidR="00523274" w:rsidRPr="00B97B0D">
        <w:rPr>
          <w:rFonts w:ascii="Garamond" w:hAnsi="Garamond"/>
          <w:sz w:val="21"/>
          <w:szCs w:val="21"/>
        </w:rPr>
        <w:t>ing</w:t>
      </w:r>
      <w:r w:rsidRPr="00B97B0D">
        <w:rPr>
          <w:rFonts w:ascii="Garamond" w:hAnsi="Garamond"/>
          <w:sz w:val="21"/>
          <w:szCs w:val="21"/>
        </w:rPr>
        <w:t xml:space="preserve"> vendors.</w:t>
      </w:r>
      <w:r w:rsidR="00F41A2C" w:rsidRPr="00B97B0D">
        <w:rPr>
          <w:rFonts w:ascii="Garamond" w:hAnsi="Garamond"/>
          <w:sz w:val="21"/>
          <w:szCs w:val="21"/>
        </w:rPr>
        <w:t xml:space="preserve"> </w:t>
      </w:r>
      <w:r w:rsidRPr="00B97B0D">
        <w:rPr>
          <w:rFonts w:ascii="Garamond" w:hAnsi="Garamond"/>
          <w:sz w:val="21"/>
          <w:szCs w:val="21"/>
        </w:rPr>
        <w:t>It’s a different matter, however, to design a system that protects against intentional misstatements and fraudulent transactions.</w:t>
      </w:r>
      <w:r w:rsidR="00F41A2C" w:rsidRPr="00B97B0D">
        <w:rPr>
          <w:rFonts w:ascii="Garamond" w:hAnsi="Garamond"/>
          <w:sz w:val="21"/>
          <w:szCs w:val="21"/>
        </w:rPr>
        <w:t xml:space="preserve"> </w:t>
      </w:r>
    </w:p>
    <w:p w14:paraId="072D9570" w14:textId="1535F3FC" w:rsidR="00A8608A" w:rsidRPr="00B97B0D" w:rsidRDefault="00A8608A" w:rsidP="00164EBD">
      <w:pPr>
        <w:spacing w:before="100" w:beforeAutospacing="1" w:after="100" w:afterAutospacing="1"/>
        <w:rPr>
          <w:rFonts w:ascii="Garamond" w:hAnsi="Garamond"/>
          <w:sz w:val="21"/>
          <w:szCs w:val="21"/>
        </w:rPr>
      </w:pPr>
      <w:r w:rsidRPr="00B97B0D">
        <w:rPr>
          <w:rFonts w:ascii="Garamond" w:hAnsi="Garamond"/>
          <w:sz w:val="21"/>
          <w:szCs w:val="21"/>
        </w:rPr>
        <w:lastRenderedPageBreak/>
        <w:t>When</w:t>
      </w:r>
      <w:r w:rsidR="00EE7519" w:rsidRPr="00B97B0D">
        <w:rPr>
          <w:rFonts w:ascii="Garamond" w:hAnsi="Garamond"/>
          <w:sz w:val="21"/>
          <w:szCs w:val="21"/>
        </w:rPr>
        <w:t xml:space="preserve"> organizations consider</w:t>
      </w:r>
      <w:r w:rsidRPr="00B97B0D">
        <w:rPr>
          <w:rFonts w:ascii="Garamond" w:hAnsi="Garamond"/>
          <w:sz w:val="21"/>
          <w:szCs w:val="21"/>
        </w:rPr>
        <w:t xml:space="preserve"> intent, controls designed to guard against unintentional errors or misstatements m</w:t>
      </w:r>
      <w:r w:rsidR="00074530" w:rsidRPr="00B97B0D">
        <w:rPr>
          <w:rFonts w:ascii="Garamond" w:hAnsi="Garamond"/>
          <w:sz w:val="21"/>
          <w:szCs w:val="21"/>
        </w:rPr>
        <w:t>ight</w:t>
      </w:r>
      <w:r w:rsidRPr="00B97B0D">
        <w:rPr>
          <w:rFonts w:ascii="Garamond" w:hAnsi="Garamond"/>
          <w:sz w:val="21"/>
          <w:szCs w:val="21"/>
        </w:rPr>
        <w:t xml:space="preserve"> no longer do the job</w:t>
      </w:r>
      <w:r w:rsidR="00EE7519" w:rsidRPr="00B97B0D">
        <w:rPr>
          <w:rFonts w:ascii="Garamond" w:hAnsi="Garamond"/>
          <w:sz w:val="21"/>
          <w:szCs w:val="21"/>
        </w:rPr>
        <w:t>. For example,</w:t>
      </w:r>
      <w:r w:rsidRPr="00B97B0D">
        <w:rPr>
          <w:rFonts w:ascii="Garamond" w:hAnsi="Garamond"/>
          <w:sz w:val="21"/>
          <w:szCs w:val="21"/>
        </w:rPr>
        <w:t xml:space="preserve"> </w:t>
      </w:r>
      <w:r w:rsidR="00FC57C8" w:rsidRPr="00B97B0D">
        <w:rPr>
          <w:rFonts w:ascii="Garamond" w:hAnsi="Garamond"/>
          <w:sz w:val="21"/>
          <w:szCs w:val="21"/>
        </w:rPr>
        <w:t>it</w:t>
      </w:r>
      <w:r w:rsidR="00074530" w:rsidRPr="00B97B0D">
        <w:rPr>
          <w:rFonts w:ascii="Garamond" w:hAnsi="Garamond"/>
          <w:sz w:val="21"/>
          <w:szCs w:val="21"/>
        </w:rPr>
        <w:t>’</w:t>
      </w:r>
      <w:r w:rsidR="00FC57C8" w:rsidRPr="00B97B0D">
        <w:rPr>
          <w:rFonts w:ascii="Garamond" w:hAnsi="Garamond"/>
          <w:sz w:val="21"/>
          <w:szCs w:val="21"/>
        </w:rPr>
        <w:t xml:space="preserve">s possible to deliberately circumvent </w:t>
      </w:r>
      <w:r w:rsidRPr="00B97B0D">
        <w:rPr>
          <w:rFonts w:ascii="Garamond" w:hAnsi="Garamond"/>
          <w:sz w:val="21"/>
          <w:szCs w:val="21"/>
        </w:rPr>
        <w:t xml:space="preserve">checks and balances, </w:t>
      </w:r>
      <w:r w:rsidR="00FC57C8" w:rsidRPr="00B97B0D">
        <w:rPr>
          <w:rFonts w:ascii="Garamond" w:hAnsi="Garamond"/>
          <w:sz w:val="21"/>
          <w:szCs w:val="21"/>
        </w:rPr>
        <w:t xml:space="preserve">surreptitiously alter </w:t>
      </w:r>
      <w:r w:rsidRPr="00B97B0D">
        <w:rPr>
          <w:rFonts w:ascii="Garamond" w:hAnsi="Garamond"/>
          <w:sz w:val="21"/>
          <w:szCs w:val="21"/>
        </w:rPr>
        <w:t>computer programs</w:t>
      </w:r>
      <w:r w:rsidR="00FC57C8" w:rsidRPr="00B97B0D">
        <w:rPr>
          <w:rFonts w:ascii="Garamond" w:hAnsi="Garamond"/>
          <w:sz w:val="21"/>
          <w:szCs w:val="21"/>
        </w:rPr>
        <w:t>,</w:t>
      </w:r>
      <w:r w:rsidR="007448A3" w:rsidRPr="00B97B0D">
        <w:rPr>
          <w:rFonts w:ascii="Garamond" w:hAnsi="Garamond"/>
          <w:sz w:val="21"/>
          <w:szCs w:val="21"/>
        </w:rPr>
        <w:t xml:space="preserve"> </w:t>
      </w:r>
      <w:r w:rsidR="00FC57C8" w:rsidRPr="00B97B0D">
        <w:rPr>
          <w:rFonts w:ascii="Garamond" w:hAnsi="Garamond"/>
          <w:sz w:val="21"/>
          <w:szCs w:val="21"/>
        </w:rPr>
        <w:t>forge</w:t>
      </w:r>
      <w:r w:rsidR="007B6592" w:rsidRPr="00B97B0D">
        <w:rPr>
          <w:rFonts w:ascii="Garamond" w:hAnsi="Garamond"/>
          <w:sz w:val="21"/>
          <w:szCs w:val="21"/>
        </w:rPr>
        <w:t xml:space="preserve"> or evade</w:t>
      </w:r>
      <w:r w:rsidR="00FC57C8" w:rsidRPr="00B97B0D">
        <w:rPr>
          <w:rFonts w:ascii="Garamond" w:hAnsi="Garamond"/>
          <w:sz w:val="21"/>
          <w:szCs w:val="21"/>
        </w:rPr>
        <w:t xml:space="preserve"> </w:t>
      </w:r>
      <w:r w:rsidRPr="00B97B0D">
        <w:rPr>
          <w:rFonts w:ascii="Garamond" w:hAnsi="Garamond"/>
          <w:sz w:val="21"/>
          <w:szCs w:val="21"/>
        </w:rPr>
        <w:t xml:space="preserve">managerial approvals, </w:t>
      </w:r>
      <w:r w:rsidR="00FC57C8" w:rsidRPr="00B97B0D">
        <w:rPr>
          <w:rFonts w:ascii="Garamond" w:hAnsi="Garamond"/>
          <w:sz w:val="21"/>
          <w:szCs w:val="21"/>
        </w:rPr>
        <w:t xml:space="preserve">override the segregation of </w:t>
      </w:r>
      <w:r w:rsidRPr="00B97B0D">
        <w:rPr>
          <w:rFonts w:ascii="Garamond" w:hAnsi="Garamond"/>
          <w:sz w:val="21"/>
          <w:szCs w:val="21"/>
        </w:rPr>
        <w:t xml:space="preserve">duties </w:t>
      </w:r>
      <w:r w:rsidR="00EE7519" w:rsidRPr="00B97B0D">
        <w:rPr>
          <w:rFonts w:ascii="Garamond" w:hAnsi="Garamond"/>
          <w:sz w:val="21"/>
          <w:szCs w:val="21"/>
        </w:rPr>
        <w:t xml:space="preserve">and </w:t>
      </w:r>
      <w:r w:rsidR="00FC57C8" w:rsidRPr="00B97B0D">
        <w:rPr>
          <w:rFonts w:ascii="Garamond" w:hAnsi="Garamond"/>
          <w:sz w:val="21"/>
          <w:szCs w:val="21"/>
        </w:rPr>
        <w:t xml:space="preserve">add </w:t>
      </w:r>
      <w:r w:rsidRPr="00B97B0D">
        <w:rPr>
          <w:rFonts w:ascii="Garamond" w:hAnsi="Garamond"/>
          <w:sz w:val="21"/>
          <w:szCs w:val="21"/>
        </w:rPr>
        <w:t xml:space="preserve">bogus vendors to an approved vendor list. </w:t>
      </w:r>
    </w:p>
    <w:p w14:paraId="3311603E" w14:textId="361C1A69" w:rsidR="00A8608A" w:rsidRPr="00B97B0D" w:rsidRDefault="00A8608A" w:rsidP="00F00BAA">
      <w:pPr>
        <w:spacing w:before="100" w:beforeAutospacing="1" w:after="100" w:afterAutospacing="1"/>
        <w:rPr>
          <w:rFonts w:ascii="Garamond" w:hAnsi="Garamond"/>
          <w:sz w:val="21"/>
          <w:szCs w:val="21"/>
        </w:rPr>
      </w:pPr>
      <w:r w:rsidRPr="00B97B0D">
        <w:rPr>
          <w:rFonts w:ascii="Garamond" w:hAnsi="Garamond"/>
          <w:sz w:val="21"/>
          <w:szCs w:val="21"/>
        </w:rPr>
        <w:t>It</w:t>
      </w:r>
      <w:r w:rsidR="005B3244" w:rsidRPr="00B97B0D">
        <w:rPr>
          <w:rFonts w:ascii="Garamond" w:hAnsi="Garamond"/>
          <w:sz w:val="21"/>
          <w:szCs w:val="21"/>
        </w:rPr>
        <w:t>’</w:t>
      </w:r>
      <w:r w:rsidRPr="00B97B0D">
        <w:rPr>
          <w:rFonts w:ascii="Garamond" w:hAnsi="Garamond"/>
          <w:sz w:val="21"/>
          <w:szCs w:val="21"/>
        </w:rPr>
        <w:t xml:space="preserve">s likely that many organizations following the </w:t>
      </w:r>
      <w:r w:rsidR="003F6D94" w:rsidRPr="00B97B0D">
        <w:rPr>
          <w:rFonts w:ascii="Garamond" w:hAnsi="Garamond"/>
          <w:sz w:val="21"/>
          <w:szCs w:val="21"/>
        </w:rPr>
        <w:t xml:space="preserve">1992 </w:t>
      </w:r>
      <w:r w:rsidRPr="00B97B0D">
        <w:rPr>
          <w:rFonts w:ascii="Garamond" w:hAnsi="Garamond"/>
          <w:sz w:val="21"/>
          <w:szCs w:val="21"/>
        </w:rPr>
        <w:t xml:space="preserve">COSO </w:t>
      </w:r>
      <w:r w:rsidR="00CC5C77" w:rsidRPr="00B97B0D">
        <w:rPr>
          <w:rFonts w:ascii="Garamond" w:hAnsi="Garamond"/>
          <w:sz w:val="21"/>
          <w:szCs w:val="21"/>
        </w:rPr>
        <w:t>f</w:t>
      </w:r>
      <w:r w:rsidRPr="00B97B0D">
        <w:rPr>
          <w:rFonts w:ascii="Garamond" w:hAnsi="Garamond"/>
          <w:sz w:val="21"/>
          <w:szCs w:val="21"/>
        </w:rPr>
        <w:t>ramework had</w:t>
      </w:r>
      <w:r w:rsidR="00833048" w:rsidRPr="00B97B0D">
        <w:rPr>
          <w:rFonts w:ascii="Garamond" w:hAnsi="Garamond"/>
          <w:sz w:val="21"/>
          <w:szCs w:val="21"/>
        </w:rPr>
        <w:t>n</w:t>
      </w:r>
      <w:r w:rsidR="00D97E82" w:rsidRPr="00B97B0D">
        <w:rPr>
          <w:rFonts w:ascii="Garamond" w:hAnsi="Garamond"/>
          <w:sz w:val="21"/>
          <w:szCs w:val="21"/>
        </w:rPr>
        <w:t>’</w:t>
      </w:r>
      <w:r w:rsidR="00833048" w:rsidRPr="00B97B0D">
        <w:rPr>
          <w:rFonts w:ascii="Garamond" w:hAnsi="Garamond"/>
          <w:sz w:val="21"/>
          <w:szCs w:val="21"/>
        </w:rPr>
        <w:t xml:space="preserve">t </w:t>
      </w:r>
      <w:r w:rsidRPr="00B97B0D">
        <w:rPr>
          <w:rFonts w:ascii="Garamond" w:hAnsi="Garamond"/>
          <w:sz w:val="21"/>
          <w:szCs w:val="21"/>
        </w:rPr>
        <w:t>specifically and explicitly considered fraud risk as part of their internal controls</w:t>
      </w:r>
      <w:r w:rsidR="00FC57C8" w:rsidRPr="00B97B0D">
        <w:rPr>
          <w:rFonts w:ascii="Garamond" w:hAnsi="Garamond"/>
          <w:sz w:val="21"/>
          <w:szCs w:val="21"/>
        </w:rPr>
        <w:t xml:space="preserve"> and that many of them assumed that baseline controls </w:t>
      </w:r>
      <w:r w:rsidRPr="00B97B0D">
        <w:rPr>
          <w:rFonts w:ascii="Garamond" w:hAnsi="Garamond"/>
          <w:sz w:val="21"/>
          <w:szCs w:val="21"/>
        </w:rPr>
        <w:t>were more than sufficient.</w:t>
      </w:r>
      <w:r w:rsidR="00F00BAA" w:rsidRPr="00B97B0D">
        <w:rPr>
          <w:rFonts w:ascii="Garamond" w:hAnsi="Garamond"/>
          <w:sz w:val="21"/>
          <w:szCs w:val="21"/>
        </w:rPr>
        <w:t xml:space="preserve"> </w:t>
      </w:r>
      <w:r w:rsidR="00D97E82" w:rsidRPr="00B97B0D">
        <w:rPr>
          <w:rFonts w:ascii="Garamond" w:hAnsi="Garamond"/>
          <w:sz w:val="21"/>
          <w:szCs w:val="21"/>
        </w:rPr>
        <w:t xml:space="preserve">However, </w:t>
      </w:r>
      <w:r w:rsidRPr="00B97B0D">
        <w:rPr>
          <w:rFonts w:ascii="Garamond" w:hAnsi="Garamond"/>
          <w:sz w:val="21"/>
          <w:szCs w:val="21"/>
        </w:rPr>
        <w:t xml:space="preserve">COSO principle 8 </w:t>
      </w:r>
      <w:r w:rsidR="00EE7519" w:rsidRPr="00B97B0D">
        <w:rPr>
          <w:rFonts w:ascii="Garamond" w:hAnsi="Garamond"/>
          <w:sz w:val="21"/>
          <w:szCs w:val="21"/>
        </w:rPr>
        <w:t>warrants</w:t>
      </w:r>
      <w:r w:rsidRPr="00B97B0D">
        <w:rPr>
          <w:rFonts w:ascii="Garamond" w:hAnsi="Garamond"/>
          <w:sz w:val="21"/>
          <w:szCs w:val="21"/>
        </w:rPr>
        <w:t xml:space="preserve"> </w:t>
      </w:r>
      <w:r w:rsidR="008B4FE3" w:rsidRPr="00B97B0D">
        <w:rPr>
          <w:rFonts w:ascii="Garamond" w:hAnsi="Garamond"/>
          <w:sz w:val="21"/>
          <w:szCs w:val="21"/>
        </w:rPr>
        <w:t xml:space="preserve">that </w:t>
      </w:r>
      <w:r w:rsidRPr="00B97B0D">
        <w:rPr>
          <w:rFonts w:ascii="Garamond" w:hAnsi="Garamond"/>
          <w:sz w:val="21"/>
          <w:szCs w:val="21"/>
        </w:rPr>
        <w:t>all organizations pause and reconsider the adequacy of their controls by asking a simple extra question with respect to every control: Is this control adequate if someone tries to intentionally override or circumvent it?</w:t>
      </w:r>
      <w:r w:rsidR="00F41A2C" w:rsidRPr="00B97B0D">
        <w:rPr>
          <w:rFonts w:ascii="Garamond" w:hAnsi="Garamond"/>
          <w:sz w:val="21"/>
          <w:szCs w:val="21"/>
        </w:rPr>
        <w:t xml:space="preserve"> </w:t>
      </w:r>
      <w:r w:rsidR="00EE7519" w:rsidRPr="00B97B0D">
        <w:rPr>
          <w:rFonts w:ascii="Garamond" w:hAnsi="Garamond"/>
          <w:sz w:val="21"/>
          <w:szCs w:val="21"/>
        </w:rPr>
        <w:t>Another</w:t>
      </w:r>
      <w:r w:rsidR="002773D0" w:rsidRPr="00B97B0D">
        <w:rPr>
          <w:rFonts w:ascii="Garamond" w:hAnsi="Garamond"/>
          <w:sz w:val="21"/>
          <w:szCs w:val="21"/>
        </w:rPr>
        <w:t xml:space="preserve"> </w:t>
      </w:r>
      <w:r w:rsidR="009B0EBA" w:rsidRPr="00B97B0D">
        <w:rPr>
          <w:rFonts w:ascii="Garamond" w:hAnsi="Garamond"/>
          <w:sz w:val="21"/>
          <w:szCs w:val="21"/>
        </w:rPr>
        <w:t xml:space="preserve">more </w:t>
      </w:r>
      <w:r w:rsidR="00EE7519" w:rsidRPr="00B97B0D">
        <w:rPr>
          <w:rFonts w:ascii="Garamond" w:hAnsi="Garamond"/>
          <w:sz w:val="21"/>
          <w:szCs w:val="21"/>
        </w:rPr>
        <w:t>important</w:t>
      </w:r>
      <w:r w:rsidR="002773D0" w:rsidRPr="00B97B0D">
        <w:rPr>
          <w:rFonts w:ascii="Garamond" w:hAnsi="Garamond"/>
          <w:sz w:val="21"/>
          <w:szCs w:val="21"/>
        </w:rPr>
        <w:t xml:space="preserve"> </w:t>
      </w:r>
      <w:r w:rsidR="009B0EBA" w:rsidRPr="00B97B0D">
        <w:rPr>
          <w:rFonts w:ascii="Garamond" w:hAnsi="Garamond"/>
          <w:sz w:val="21"/>
          <w:szCs w:val="21"/>
        </w:rPr>
        <w:t>con</w:t>
      </w:r>
      <w:r w:rsidR="00EE7519" w:rsidRPr="00B97B0D">
        <w:rPr>
          <w:rFonts w:ascii="Garamond" w:hAnsi="Garamond"/>
          <w:sz w:val="21"/>
          <w:szCs w:val="21"/>
        </w:rPr>
        <w:t xml:space="preserve">sideration regarding </w:t>
      </w:r>
      <w:r w:rsidRPr="00B97B0D">
        <w:rPr>
          <w:rFonts w:ascii="Garamond" w:hAnsi="Garamond"/>
          <w:sz w:val="21"/>
          <w:szCs w:val="21"/>
        </w:rPr>
        <w:t xml:space="preserve">the establishment of </w:t>
      </w:r>
      <w:r w:rsidR="00672E2E" w:rsidRPr="00B97B0D">
        <w:rPr>
          <w:rFonts w:ascii="Garamond" w:hAnsi="Garamond"/>
          <w:sz w:val="21"/>
          <w:szCs w:val="21"/>
        </w:rPr>
        <w:t>p</w:t>
      </w:r>
      <w:r w:rsidRPr="00B97B0D">
        <w:rPr>
          <w:rFonts w:ascii="Garamond" w:hAnsi="Garamond"/>
          <w:sz w:val="21"/>
          <w:szCs w:val="21"/>
        </w:rPr>
        <w:t xml:space="preserve">rinciple 8 </w:t>
      </w:r>
      <w:r w:rsidR="00EE7519" w:rsidRPr="00B97B0D">
        <w:rPr>
          <w:rFonts w:ascii="Garamond" w:hAnsi="Garamond"/>
          <w:sz w:val="21"/>
          <w:szCs w:val="21"/>
        </w:rPr>
        <w:t>is to prompt</w:t>
      </w:r>
      <w:r w:rsidRPr="00B97B0D">
        <w:rPr>
          <w:rFonts w:ascii="Garamond" w:hAnsi="Garamond"/>
          <w:sz w:val="21"/>
          <w:szCs w:val="21"/>
        </w:rPr>
        <w:t xml:space="preserve"> all well-run and forward-thinking organizations to address fraud risk in a more comprehensive </w:t>
      </w:r>
      <w:r w:rsidR="009B0EBA" w:rsidRPr="00B97B0D">
        <w:rPr>
          <w:rFonts w:ascii="Garamond" w:hAnsi="Garamond"/>
          <w:sz w:val="21"/>
          <w:szCs w:val="21"/>
        </w:rPr>
        <w:t xml:space="preserve">and proactive </w:t>
      </w:r>
      <w:r w:rsidRPr="00B97B0D">
        <w:rPr>
          <w:rFonts w:ascii="Garamond" w:hAnsi="Garamond"/>
          <w:sz w:val="21"/>
          <w:szCs w:val="21"/>
        </w:rPr>
        <w:t>manner.</w:t>
      </w:r>
    </w:p>
    <w:p w14:paraId="7934B275" w14:textId="1B8AC7B5" w:rsidR="00EE7519" w:rsidRPr="00B97B0D" w:rsidRDefault="00F62BF6" w:rsidP="00164EBD">
      <w:pPr>
        <w:spacing w:before="100" w:beforeAutospacing="1" w:after="100" w:afterAutospacing="1"/>
        <w:rPr>
          <w:rFonts w:ascii="Garamond" w:hAnsi="Garamond"/>
          <w:b/>
          <w:sz w:val="21"/>
          <w:szCs w:val="21"/>
        </w:rPr>
      </w:pPr>
      <w:r w:rsidRPr="00B97B0D">
        <w:rPr>
          <w:rFonts w:ascii="Garamond" w:hAnsi="Garamond"/>
          <w:b/>
          <w:sz w:val="21"/>
          <w:szCs w:val="21"/>
        </w:rPr>
        <w:t>Task force yield</w:t>
      </w:r>
      <w:r w:rsidR="007332B9" w:rsidRPr="00B97B0D">
        <w:rPr>
          <w:rFonts w:ascii="Garamond" w:hAnsi="Garamond"/>
          <w:b/>
          <w:sz w:val="21"/>
          <w:szCs w:val="21"/>
        </w:rPr>
        <w:t>s</w:t>
      </w:r>
      <w:r w:rsidRPr="00B97B0D">
        <w:rPr>
          <w:rFonts w:ascii="Garamond" w:hAnsi="Garamond"/>
          <w:b/>
          <w:sz w:val="21"/>
          <w:szCs w:val="21"/>
        </w:rPr>
        <w:t xml:space="preserve"> n</w:t>
      </w:r>
      <w:r w:rsidR="00514916" w:rsidRPr="00B97B0D">
        <w:rPr>
          <w:rFonts w:ascii="Garamond" w:hAnsi="Garamond"/>
          <w:b/>
          <w:sz w:val="21"/>
          <w:szCs w:val="21"/>
        </w:rPr>
        <w:t xml:space="preserve">ew COSO/ACFE </w:t>
      </w:r>
      <w:r w:rsidR="00B66794" w:rsidRPr="00B97B0D">
        <w:rPr>
          <w:rFonts w:ascii="Garamond" w:hAnsi="Garamond"/>
          <w:b/>
          <w:sz w:val="21"/>
          <w:szCs w:val="21"/>
        </w:rPr>
        <w:t>guide</w:t>
      </w:r>
      <w:r w:rsidR="00A20DFC" w:rsidRPr="00B97B0D">
        <w:rPr>
          <w:rFonts w:ascii="Garamond" w:hAnsi="Garamond"/>
          <w:b/>
          <w:sz w:val="21"/>
          <w:szCs w:val="21"/>
        </w:rPr>
        <w:t>.</w:t>
      </w:r>
      <w:r w:rsidR="00F00BAA" w:rsidRPr="00B97B0D">
        <w:rPr>
          <w:rFonts w:ascii="Garamond" w:hAnsi="Garamond"/>
          <w:b/>
          <w:sz w:val="21"/>
          <w:szCs w:val="21"/>
        </w:rPr>
        <w:br/>
      </w:r>
      <w:r w:rsidR="00FD75AA" w:rsidRPr="00B97B0D">
        <w:rPr>
          <w:rFonts w:ascii="Garamond" w:hAnsi="Garamond"/>
          <w:sz w:val="21"/>
          <w:szCs w:val="21"/>
        </w:rPr>
        <w:t xml:space="preserve">To meet the demand for more comprehensive guidance on fraud risk management, </w:t>
      </w:r>
      <w:r w:rsidR="00997E22" w:rsidRPr="00B97B0D">
        <w:rPr>
          <w:rFonts w:ascii="Garamond" w:hAnsi="Garamond"/>
          <w:sz w:val="21"/>
          <w:szCs w:val="21"/>
        </w:rPr>
        <w:t xml:space="preserve">COSO and </w:t>
      </w:r>
      <w:r w:rsidR="00E46E97" w:rsidRPr="00B97B0D">
        <w:rPr>
          <w:rFonts w:ascii="Garamond" w:hAnsi="Garamond"/>
          <w:sz w:val="21"/>
          <w:szCs w:val="21"/>
        </w:rPr>
        <w:t xml:space="preserve">the </w:t>
      </w:r>
      <w:r w:rsidR="00997E22" w:rsidRPr="00B97B0D">
        <w:rPr>
          <w:rFonts w:ascii="Garamond" w:hAnsi="Garamond"/>
          <w:sz w:val="21"/>
          <w:szCs w:val="21"/>
        </w:rPr>
        <w:t xml:space="preserve">ACFE </w:t>
      </w:r>
      <w:r w:rsidR="00FD75AA" w:rsidRPr="00B97B0D">
        <w:rPr>
          <w:rFonts w:ascii="Garamond" w:hAnsi="Garamond"/>
          <w:sz w:val="21"/>
          <w:szCs w:val="21"/>
        </w:rPr>
        <w:t>formed a task</w:t>
      </w:r>
      <w:r w:rsidR="009B0EBA" w:rsidRPr="00B97B0D">
        <w:rPr>
          <w:rFonts w:ascii="Garamond" w:hAnsi="Garamond"/>
          <w:sz w:val="21"/>
          <w:szCs w:val="21"/>
        </w:rPr>
        <w:t xml:space="preserve"> force in January 2015.</w:t>
      </w:r>
      <w:r w:rsidR="00CE759A" w:rsidRPr="00B97B0D">
        <w:rPr>
          <w:rFonts w:ascii="Garamond" w:hAnsi="Garamond"/>
          <w:sz w:val="21"/>
          <w:szCs w:val="21"/>
        </w:rPr>
        <w:t xml:space="preserve"> </w:t>
      </w:r>
      <w:r w:rsidR="009B0EBA" w:rsidRPr="00B97B0D">
        <w:rPr>
          <w:rFonts w:ascii="Garamond" w:hAnsi="Garamond"/>
          <w:sz w:val="21"/>
          <w:szCs w:val="21"/>
        </w:rPr>
        <w:t>This 31</w:t>
      </w:r>
      <w:r w:rsidR="00FD75AA" w:rsidRPr="00B97B0D">
        <w:rPr>
          <w:rFonts w:ascii="Garamond" w:hAnsi="Garamond"/>
          <w:sz w:val="21"/>
          <w:szCs w:val="21"/>
        </w:rPr>
        <w:t xml:space="preserve">-member task force’s mission was to update </w:t>
      </w:r>
      <w:r w:rsidR="009C7B2C" w:rsidRPr="00B97B0D">
        <w:rPr>
          <w:rFonts w:ascii="Garamond" w:hAnsi="Garamond"/>
          <w:sz w:val="21"/>
          <w:szCs w:val="21"/>
        </w:rPr>
        <w:t>the 2008</w:t>
      </w:r>
      <w:r w:rsidR="009B0EBA" w:rsidRPr="00B97B0D">
        <w:rPr>
          <w:rFonts w:ascii="Garamond" w:hAnsi="Garamond"/>
          <w:sz w:val="21"/>
          <w:szCs w:val="21"/>
        </w:rPr>
        <w:t xml:space="preserve"> publication </w:t>
      </w:r>
      <w:r w:rsidR="00F00BAA" w:rsidRPr="00B97B0D">
        <w:rPr>
          <w:rFonts w:ascii="Garamond" w:hAnsi="Garamond"/>
          <w:sz w:val="21"/>
          <w:szCs w:val="21"/>
        </w:rPr>
        <w:t>“</w:t>
      </w:r>
      <w:r w:rsidR="009B0EBA" w:rsidRPr="00B97B0D">
        <w:rPr>
          <w:rFonts w:ascii="Garamond" w:hAnsi="Garamond"/>
          <w:sz w:val="21"/>
          <w:szCs w:val="21"/>
        </w:rPr>
        <w:t>Managing the Business Risk of Fraud</w:t>
      </w:r>
      <w:r w:rsidR="00514916" w:rsidRPr="00B97B0D">
        <w:rPr>
          <w:rFonts w:ascii="Garamond" w:hAnsi="Garamond"/>
          <w:sz w:val="21"/>
          <w:szCs w:val="21"/>
        </w:rPr>
        <w:t xml:space="preserve"> </w:t>
      </w:r>
      <w:r w:rsidR="009B0EBA" w:rsidRPr="00B97B0D">
        <w:rPr>
          <w:rFonts w:ascii="Garamond" w:hAnsi="Garamond"/>
          <w:sz w:val="21"/>
          <w:szCs w:val="21"/>
        </w:rPr>
        <w:t>—</w:t>
      </w:r>
      <w:r w:rsidR="00514916" w:rsidRPr="00B97B0D">
        <w:rPr>
          <w:rFonts w:ascii="Garamond" w:hAnsi="Garamond"/>
          <w:sz w:val="21"/>
          <w:szCs w:val="21"/>
        </w:rPr>
        <w:t xml:space="preserve"> </w:t>
      </w:r>
      <w:proofErr w:type="gramStart"/>
      <w:r w:rsidR="009B0EBA" w:rsidRPr="00B97B0D">
        <w:rPr>
          <w:rFonts w:ascii="Garamond" w:hAnsi="Garamond"/>
          <w:sz w:val="21"/>
          <w:szCs w:val="21"/>
        </w:rPr>
        <w:t>A</w:t>
      </w:r>
      <w:proofErr w:type="gramEnd"/>
      <w:r w:rsidR="009B0EBA" w:rsidRPr="00B97B0D">
        <w:rPr>
          <w:rFonts w:ascii="Garamond" w:hAnsi="Garamond"/>
          <w:sz w:val="21"/>
          <w:szCs w:val="21"/>
        </w:rPr>
        <w:t xml:space="preserve"> Practical Guide</w:t>
      </w:r>
      <w:r w:rsidR="00F00BAA" w:rsidRPr="00B97B0D">
        <w:rPr>
          <w:rFonts w:ascii="Garamond" w:hAnsi="Garamond"/>
          <w:sz w:val="21"/>
          <w:szCs w:val="21"/>
        </w:rPr>
        <w:t>”</w:t>
      </w:r>
      <w:r w:rsidR="0042772C" w:rsidRPr="00B97B0D">
        <w:rPr>
          <w:rFonts w:ascii="Garamond" w:hAnsi="Garamond"/>
          <w:sz w:val="21"/>
          <w:szCs w:val="21"/>
        </w:rPr>
        <w:t xml:space="preserve"> (MBRF</w:t>
      </w:r>
      <w:r w:rsidR="00975291" w:rsidRPr="00B97B0D">
        <w:rPr>
          <w:rFonts w:ascii="Garamond" w:hAnsi="Garamond"/>
          <w:sz w:val="21"/>
          <w:szCs w:val="21"/>
        </w:rPr>
        <w:t>)</w:t>
      </w:r>
      <w:r w:rsidR="00FD75AA" w:rsidRPr="00B97B0D">
        <w:rPr>
          <w:rFonts w:ascii="Garamond" w:hAnsi="Garamond"/>
          <w:sz w:val="21"/>
          <w:szCs w:val="21"/>
        </w:rPr>
        <w:t xml:space="preserve"> </w:t>
      </w:r>
      <w:r w:rsidR="009B0EBA" w:rsidRPr="00B97B0D">
        <w:rPr>
          <w:rFonts w:ascii="Garamond" w:hAnsi="Garamond"/>
          <w:sz w:val="21"/>
          <w:szCs w:val="21"/>
        </w:rPr>
        <w:t xml:space="preserve">to </w:t>
      </w:r>
      <w:r w:rsidR="00FD75AA" w:rsidRPr="00B97B0D">
        <w:rPr>
          <w:rFonts w:ascii="Garamond" w:hAnsi="Garamond"/>
          <w:sz w:val="21"/>
          <w:szCs w:val="21"/>
        </w:rPr>
        <w:t xml:space="preserve">make it consistent with </w:t>
      </w:r>
      <w:r w:rsidR="00145A97" w:rsidRPr="00B97B0D">
        <w:rPr>
          <w:rFonts w:ascii="Garamond" w:hAnsi="Garamond"/>
          <w:sz w:val="21"/>
          <w:szCs w:val="21"/>
        </w:rPr>
        <w:t xml:space="preserve">and supportive of </w:t>
      </w:r>
      <w:r w:rsidR="00FD75AA" w:rsidRPr="00B97B0D">
        <w:rPr>
          <w:rFonts w:ascii="Garamond" w:hAnsi="Garamond"/>
          <w:sz w:val="21"/>
          <w:szCs w:val="21"/>
        </w:rPr>
        <w:t>the 2013</w:t>
      </w:r>
      <w:r w:rsidR="00F00BAA" w:rsidRPr="00B97B0D">
        <w:rPr>
          <w:rFonts w:ascii="Garamond" w:hAnsi="Garamond"/>
          <w:sz w:val="21"/>
          <w:szCs w:val="21"/>
        </w:rPr>
        <w:t xml:space="preserve"> COSO f</w:t>
      </w:r>
      <w:r w:rsidR="00FD75AA" w:rsidRPr="00B97B0D">
        <w:rPr>
          <w:rFonts w:ascii="Garamond" w:hAnsi="Garamond"/>
          <w:sz w:val="21"/>
          <w:szCs w:val="21"/>
        </w:rPr>
        <w:t>ramework.</w:t>
      </w:r>
      <w:r w:rsidR="00F41A2C" w:rsidRPr="00B97B0D">
        <w:rPr>
          <w:rFonts w:ascii="Garamond" w:hAnsi="Garamond"/>
          <w:sz w:val="21"/>
          <w:szCs w:val="21"/>
        </w:rPr>
        <w:t xml:space="preserve"> </w:t>
      </w:r>
      <w:r w:rsidR="00164EBD">
        <w:rPr>
          <w:rFonts w:ascii="Garamond" w:hAnsi="Garamond"/>
          <w:sz w:val="21"/>
          <w:szCs w:val="21"/>
        </w:rPr>
        <w:t>(In the</w:t>
      </w:r>
      <w:r w:rsidR="00975291" w:rsidRPr="00B97B0D">
        <w:rPr>
          <w:rFonts w:ascii="Garamond" w:hAnsi="Garamond"/>
          <w:sz w:val="21"/>
          <w:szCs w:val="21"/>
        </w:rPr>
        <w:t xml:space="preserve"> </w:t>
      </w:r>
      <w:r w:rsidR="007B6592" w:rsidRPr="00B97B0D">
        <w:rPr>
          <w:rFonts w:ascii="Garamond" w:hAnsi="Garamond"/>
          <w:sz w:val="21"/>
          <w:szCs w:val="21"/>
        </w:rPr>
        <w:t xml:space="preserve">earlier </w:t>
      </w:r>
      <w:r w:rsidR="00975291" w:rsidRPr="00B97B0D">
        <w:rPr>
          <w:rFonts w:ascii="Garamond" w:hAnsi="Garamond"/>
          <w:sz w:val="21"/>
          <w:szCs w:val="21"/>
        </w:rPr>
        <w:t xml:space="preserve">guide, </w:t>
      </w:r>
      <w:r w:rsidR="00E46E97" w:rsidRPr="00B97B0D">
        <w:rPr>
          <w:rFonts w:ascii="Garamond" w:hAnsi="Garamond"/>
          <w:sz w:val="21"/>
          <w:szCs w:val="21"/>
        </w:rPr>
        <w:t>t</w:t>
      </w:r>
      <w:r w:rsidR="00975291" w:rsidRPr="00B97B0D">
        <w:rPr>
          <w:rFonts w:ascii="Garamond" w:hAnsi="Garamond"/>
          <w:sz w:val="21"/>
          <w:szCs w:val="21"/>
        </w:rPr>
        <w:t>he ACFE, Institute of Internal Auditors and the American Institute of CPAs explained how to establish a comprehensive fraud risk management program consisting of fraud risk governance, fraud risk assessments, fraud pr</w:t>
      </w:r>
      <w:r w:rsidR="00F00BAA" w:rsidRPr="00B97B0D">
        <w:rPr>
          <w:rFonts w:ascii="Garamond" w:hAnsi="Garamond"/>
          <w:sz w:val="21"/>
          <w:szCs w:val="21"/>
        </w:rPr>
        <w:t>evention and detection controls</w:t>
      </w:r>
      <w:r w:rsidR="00975291" w:rsidRPr="00B97B0D">
        <w:rPr>
          <w:rFonts w:ascii="Garamond" w:hAnsi="Garamond"/>
          <w:sz w:val="21"/>
          <w:szCs w:val="21"/>
        </w:rPr>
        <w:t xml:space="preserve"> and an investigation and reporting process.)</w:t>
      </w:r>
    </w:p>
    <w:p w14:paraId="2D11235A" w14:textId="70E38944" w:rsidR="008461C7" w:rsidRPr="00B97B0D" w:rsidRDefault="00FD75AA" w:rsidP="00164EBD">
      <w:pPr>
        <w:spacing w:before="100" w:beforeAutospacing="1" w:after="100" w:afterAutospacing="1"/>
        <w:rPr>
          <w:rFonts w:ascii="Garamond" w:hAnsi="Garamond"/>
          <w:sz w:val="21"/>
          <w:szCs w:val="21"/>
        </w:rPr>
      </w:pPr>
      <w:r w:rsidRPr="00B97B0D">
        <w:rPr>
          <w:rFonts w:ascii="Garamond" w:hAnsi="Garamond"/>
          <w:sz w:val="21"/>
          <w:szCs w:val="21"/>
        </w:rPr>
        <w:t xml:space="preserve">The task force completed its efforts by the end of 2015, and </w:t>
      </w:r>
      <w:r w:rsidR="009B0EBA" w:rsidRPr="00B97B0D">
        <w:rPr>
          <w:rFonts w:ascii="Garamond" w:hAnsi="Garamond"/>
          <w:sz w:val="21"/>
          <w:szCs w:val="21"/>
        </w:rPr>
        <w:t>th</w:t>
      </w:r>
      <w:r w:rsidR="00975291" w:rsidRPr="00B97B0D">
        <w:rPr>
          <w:rFonts w:ascii="Garamond" w:hAnsi="Garamond"/>
          <w:sz w:val="21"/>
          <w:szCs w:val="21"/>
        </w:rPr>
        <w:t>e</w:t>
      </w:r>
      <w:r w:rsidR="00F62BF6" w:rsidRPr="00B97B0D">
        <w:rPr>
          <w:rFonts w:ascii="Garamond" w:hAnsi="Garamond"/>
          <w:sz w:val="21"/>
          <w:szCs w:val="21"/>
        </w:rPr>
        <w:t xml:space="preserve"> </w:t>
      </w:r>
      <w:r w:rsidR="00F00BAA" w:rsidRPr="00B97B0D">
        <w:rPr>
          <w:rFonts w:ascii="Garamond" w:hAnsi="Garamond"/>
          <w:sz w:val="21"/>
          <w:szCs w:val="21"/>
        </w:rPr>
        <w:t>“</w:t>
      </w:r>
      <w:r w:rsidR="00EC6146" w:rsidRPr="00B97B0D">
        <w:rPr>
          <w:rFonts w:ascii="Garamond" w:hAnsi="Garamond"/>
          <w:sz w:val="21"/>
          <w:szCs w:val="21"/>
        </w:rPr>
        <w:t>F</w:t>
      </w:r>
      <w:r w:rsidR="00FC57C8" w:rsidRPr="00B97B0D">
        <w:rPr>
          <w:rFonts w:ascii="Garamond" w:hAnsi="Garamond"/>
          <w:sz w:val="21"/>
          <w:szCs w:val="21"/>
        </w:rPr>
        <w:t xml:space="preserve">raud </w:t>
      </w:r>
      <w:r w:rsidR="00EC6146" w:rsidRPr="00B97B0D">
        <w:rPr>
          <w:rFonts w:ascii="Garamond" w:hAnsi="Garamond"/>
          <w:sz w:val="21"/>
          <w:szCs w:val="21"/>
        </w:rPr>
        <w:t>R</w:t>
      </w:r>
      <w:r w:rsidR="00FC57C8" w:rsidRPr="00B97B0D">
        <w:rPr>
          <w:rFonts w:ascii="Garamond" w:hAnsi="Garamond"/>
          <w:sz w:val="21"/>
          <w:szCs w:val="21"/>
        </w:rPr>
        <w:t xml:space="preserve">isk </w:t>
      </w:r>
      <w:r w:rsidR="00EC6146" w:rsidRPr="00B97B0D">
        <w:rPr>
          <w:rFonts w:ascii="Garamond" w:hAnsi="Garamond"/>
          <w:sz w:val="21"/>
          <w:szCs w:val="21"/>
        </w:rPr>
        <w:t>M</w:t>
      </w:r>
      <w:r w:rsidR="00FC57C8" w:rsidRPr="00B97B0D">
        <w:rPr>
          <w:rFonts w:ascii="Garamond" w:hAnsi="Garamond"/>
          <w:sz w:val="21"/>
          <w:szCs w:val="21"/>
        </w:rPr>
        <w:t xml:space="preserve">anagement </w:t>
      </w:r>
      <w:r w:rsidR="00EC6146" w:rsidRPr="00B97B0D">
        <w:rPr>
          <w:rFonts w:ascii="Garamond" w:hAnsi="Garamond"/>
          <w:sz w:val="21"/>
          <w:szCs w:val="21"/>
        </w:rPr>
        <w:t>G</w:t>
      </w:r>
      <w:r w:rsidRPr="00B97B0D">
        <w:rPr>
          <w:rFonts w:ascii="Garamond" w:hAnsi="Garamond"/>
          <w:sz w:val="21"/>
          <w:szCs w:val="21"/>
        </w:rPr>
        <w:t>uide</w:t>
      </w:r>
      <w:r w:rsidR="00F00BAA" w:rsidRPr="00B97B0D">
        <w:rPr>
          <w:rFonts w:ascii="Garamond" w:hAnsi="Garamond"/>
          <w:sz w:val="21"/>
          <w:szCs w:val="21"/>
        </w:rPr>
        <w:t>”</w:t>
      </w:r>
      <w:r w:rsidRPr="00B97B0D">
        <w:rPr>
          <w:rFonts w:ascii="Garamond" w:hAnsi="Garamond"/>
          <w:i/>
          <w:sz w:val="21"/>
          <w:szCs w:val="21"/>
        </w:rPr>
        <w:t xml:space="preserve"> </w:t>
      </w:r>
      <w:r w:rsidR="00B47365" w:rsidRPr="00B97B0D">
        <w:rPr>
          <w:rFonts w:ascii="Garamond" w:hAnsi="Garamond"/>
          <w:sz w:val="21"/>
          <w:szCs w:val="21"/>
        </w:rPr>
        <w:t>was</w:t>
      </w:r>
      <w:r w:rsidRPr="00B97B0D">
        <w:rPr>
          <w:rFonts w:ascii="Garamond" w:hAnsi="Garamond"/>
          <w:sz w:val="21"/>
          <w:szCs w:val="21"/>
        </w:rPr>
        <w:t xml:space="preserve"> published</w:t>
      </w:r>
      <w:r w:rsidR="00EE7519" w:rsidRPr="00B97B0D">
        <w:rPr>
          <w:rFonts w:ascii="Garamond" w:hAnsi="Garamond"/>
          <w:sz w:val="21"/>
          <w:szCs w:val="21"/>
        </w:rPr>
        <w:t xml:space="preserve"> in </w:t>
      </w:r>
      <w:r w:rsidR="00575C66" w:rsidRPr="00B97B0D">
        <w:rPr>
          <w:rFonts w:ascii="Garamond" w:hAnsi="Garamond"/>
          <w:sz w:val="21"/>
          <w:szCs w:val="21"/>
        </w:rPr>
        <w:t>September</w:t>
      </w:r>
      <w:r w:rsidR="00975291" w:rsidRPr="00B97B0D">
        <w:rPr>
          <w:rFonts w:ascii="Garamond" w:hAnsi="Garamond"/>
          <w:sz w:val="21"/>
          <w:szCs w:val="21"/>
        </w:rPr>
        <w:t xml:space="preserve"> </w:t>
      </w:r>
      <w:r w:rsidR="00542972" w:rsidRPr="00B97B0D">
        <w:rPr>
          <w:rFonts w:ascii="Garamond" w:hAnsi="Garamond"/>
          <w:sz w:val="21"/>
          <w:szCs w:val="21"/>
        </w:rPr>
        <w:t>2016</w:t>
      </w:r>
      <w:r w:rsidR="00AF725B" w:rsidRPr="00B97B0D">
        <w:rPr>
          <w:rFonts w:ascii="Garamond" w:hAnsi="Garamond"/>
          <w:sz w:val="21"/>
          <w:szCs w:val="21"/>
        </w:rPr>
        <w:t>.</w:t>
      </w:r>
      <w:r w:rsidR="00F00BAA" w:rsidRPr="00B97B0D">
        <w:rPr>
          <w:rFonts w:ascii="Garamond" w:hAnsi="Garamond"/>
          <w:sz w:val="21"/>
          <w:szCs w:val="21"/>
        </w:rPr>
        <w:t xml:space="preserve"> </w:t>
      </w:r>
      <w:r w:rsidR="008461C7" w:rsidRPr="00B97B0D">
        <w:rPr>
          <w:rFonts w:ascii="Garamond" w:hAnsi="Garamond"/>
          <w:sz w:val="21"/>
          <w:szCs w:val="21"/>
        </w:rPr>
        <w:t xml:space="preserve">In addition to aligning with the 2013 COSO Framework’s internal control components, the </w:t>
      </w:r>
      <w:r w:rsidR="00F00BAA" w:rsidRPr="00B97B0D">
        <w:rPr>
          <w:rFonts w:ascii="Garamond" w:hAnsi="Garamond"/>
          <w:sz w:val="21"/>
          <w:szCs w:val="21"/>
        </w:rPr>
        <w:t>“</w:t>
      </w:r>
      <w:r w:rsidR="008461C7" w:rsidRPr="00B97B0D">
        <w:rPr>
          <w:rFonts w:ascii="Garamond" w:hAnsi="Garamond"/>
          <w:sz w:val="21"/>
          <w:szCs w:val="21"/>
        </w:rPr>
        <w:t>Fraud Risk Management Guide</w:t>
      </w:r>
      <w:r w:rsidR="00F00BAA" w:rsidRPr="00B97B0D">
        <w:rPr>
          <w:rFonts w:ascii="Garamond" w:hAnsi="Garamond"/>
          <w:sz w:val="21"/>
          <w:szCs w:val="21"/>
        </w:rPr>
        <w:t>”</w:t>
      </w:r>
      <w:r w:rsidR="008461C7" w:rsidRPr="00B97B0D">
        <w:rPr>
          <w:rFonts w:ascii="Garamond" w:hAnsi="Garamond"/>
          <w:sz w:val="21"/>
          <w:szCs w:val="21"/>
        </w:rPr>
        <w:t xml:space="preserve"> supports </w:t>
      </w:r>
      <w:r w:rsidR="007B6592" w:rsidRPr="00B97B0D">
        <w:rPr>
          <w:rFonts w:ascii="Garamond" w:hAnsi="Garamond"/>
          <w:sz w:val="21"/>
          <w:szCs w:val="21"/>
        </w:rPr>
        <w:t>its</w:t>
      </w:r>
      <w:r w:rsidR="008461C7" w:rsidRPr="00B97B0D">
        <w:rPr>
          <w:rFonts w:ascii="Garamond" w:hAnsi="Garamond"/>
          <w:sz w:val="21"/>
          <w:szCs w:val="21"/>
        </w:rPr>
        <w:t xml:space="preserve"> five principles with numerous points of focus that also are consistent with those in the 2013 </w:t>
      </w:r>
      <w:r w:rsidR="00F00BAA" w:rsidRPr="00B97B0D">
        <w:rPr>
          <w:rFonts w:ascii="Garamond" w:hAnsi="Garamond"/>
          <w:sz w:val="21"/>
          <w:szCs w:val="21"/>
        </w:rPr>
        <w:t>COSO f</w:t>
      </w:r>
      <w:r w:rsidR="008461C7" w:rsidRPr="00B97B0D">
        <w:rPr>
          <w:rFonts w:ascii="Garamond" w:hAnsi="Garamond"/>
          <w:sz w:val="21"/>
          <w:szCs w:val="21"/>
        </w:rPr>
        <w:t>ramework.</w:t>
      </w:r>
    </w:p>
    <w:p w14:paraId="79F4B6F0" w14:textId="3768BF1A" w:rsidR="006E286C" w:rsidRPr="00B97B0D" w:rsidRDefault="00A20DFC" w:rsidP="00164EBD">
      <w:pPr>
        <w:spacing w:before="100" w:beforeAutospacing="1" w:after="100" w:afterAutospacing="1"/>
        <w:rPr>
          <w:rFonts w:ascii="Garamond" w:hAnsi="Garamond"/>
          <w:b/>
          <w:sz w:val="21"/>
          <w:szCs w:val="21"/>
        </w:rPr>
      </w:pPr>
      <w:r w:rsidRPr="00B97B0D">
        <w:rPr>
          <w:rFonts w:ascii="Garamond" w:hAnsi="Garamond"/>
          <w:b/>
          <w:sz w:val="21"/>
          <w:szCs w:val="21"/>
        </w:rPr>
        <w:t>Understand the f</w:t>
      </w:r>
      <w:r w:rsidR="00E73474" w:rsidRPr="00B97B0D">
        <w:rPr>
          <w:rFonts w:ascii="Garamond" w:hAnsi="Garamond"/>
          <w:b/>
          <w:sz w:val="21"/>
          <w:szCs w:val="21"/>
        </w:rPr>
        <w:t>ive essential processes</w:t>
      </w:r>
      <w:r w:rsidRPr="00B97B0D">
        <w:rPr>
          <w:rFonts w:ascii="Garamond" w:hAnsi="Garamond"/>
          <w:b/>
          <w:sz w:val="21"/>
          <w:szCs w:val="21"/>
        </w:rPr>
        <w:t>.</w:t>
      </w:r>
      <w:r w:rsidR="00164EBD">
        <w:rPr>
          <w:rFonts w:ascii="Garamond" w:hAnsi="Garamond"/>
          <w:b/>
          <w:sz w:val="21"/>
          <w:szCs w:val="21"/>
        </w:rPr>
        <w:br/>
      </w:r>
      <w:r w:rsidR="00955DF9" w:rsidRPr="00B97B0D">
        <w:rPr>
          <w:rFonts w:ascii="Garamond" w:hAnsi="Garamond"/>
          <w:sz w:val="21"/>
          <w:szCs w:val="21"/>
        </w:rPr>
        <w:t xml:space="preserve">The </w:t>
      </w:r>
      <w:r w:rsidR="00F00BAA" w:rsidRPr="00B97B0D">
        <w:rPr>
          <w:rFonts w:ascii="Garamond" w:hAnsi="Garamond"/>
          <w:sz w:val="21"/>
          <w:szCs w:val="21"/>
        </w:rPr>
        <w:t>“</w:t>
      </w:r>
      <w:r w:rsidR="00955DF9" w:rsidRPr="00B97B0D">
        <w:rPr>
          <w:rFonts w:ascii="Garamond" w:hAnsi="Garamond"/>
          <w:sz w:val="21"/>
          <w:szCs w:val="21"/>
        </w:rPr>
        <w:t>Fraud Risk Management Guide</w:t>
      </w:r>
      <w:r w:rsidR="00F00BAA" w:rsidRPr="00B97B0D">
        <w:rPr>
          <w:rFonts w:ascii="Garamond" w:hAnsi="Garamond"/>
          <w:sz w:val="21"/>
          <w:szCs w:val="21"/>
        </w:rPr>
        <w:t>”</w:t>
      </w:r>
      <w:r w:rsidR="00955DF9" w:rsidRPr="00B97B0D">
        <w:rPr>
          <w:rFonts w:ascii="Garamond" w:hAnsi="Garamond"/>
          <w:i/>
          <w:sz w:val="21"/>
          <w:szCs w:val="21"/>
        </w:rPr>
        <w:t xml:space="preserve"> </w:t>
      </w:r>
      <w:r w:rsidR="00955DF9" w:rsidRPr="00B97B0D">
        <w:rPr>
          <w:rFonts w:ascii="Garamond" w:hAnsi="Garamond"/>
          <w:sz w:val="21"/>
          <w:szCs w:val="21"/>
        </w:rPr>
        <w:t xml:space="preserve">describes </w:t>
      </w:r>
      <w:r w:rsidR="00B54CAD" w:rsidRPr="00B97B0D">
        <w:rPr>
          <w:rFonts w:ascii="Garamond" w:hAnsi="Garamond"/>
          <w:sz w:val="21"/>
          <w:szCs w:val="21"/>
        </w:rPr>
        <w:t xml:space="preserve">implementation of the five principles through </w:t>
      </w:r>
      <w:r w:rsidR="002D4108">
        <w:rPr>
          <w:rFonts w:ascii="Garamond" w:hAnsi="Garamond"/>
          <w:sz w:val="21"/>
          <w:szCs w:val="21"/>
        </w:rPr>
        <w:t>five essential processes</w:t>
      </w:r>
      <w:r w:rsidR="00955DF9" w:rsidRPr="00B97B0D">
        <w:rPr>
          <w:rFonts w:ascii="Garamond" w:hAnsi="Garamond"/>
          <w:sz w:val="21"/>
          <w:szCs w:val="21"/>
        </w:rPr>
        <w:t xml:space="preserve"> </w:t>
      </w:r>
      <w:r w:rsidR="003E20A4" w:rsidRPr="00B97B0D">
        <w:rPr>
          <w:rFonts w:ascii="Garamond" w:hAnsi="Garamond"/>
          <w:sz w:val="21"/>
          <w:szCs w:val="21"/>
        </w:rPr>
        <w:t>to protect stakeholder assets and interests from fraud risks</w:t>
      </w:r>
      <w:r w:rsidR="00955DF9" w:rsidRPr="00B97B0D">
        <w:rPr>
          <w:rFonts w:ascii="Garamond" w:hAnsi="Garamond"/>
          <w:sz w:val="21"/>
          <w:szCs w:val="21"/>
        </w:rPr>
        <w:t xml:space="preserve">. </w:t>
      </w:r>
    </w:p>
    <w:p w14:paraId="058C5196" w14:textId="4878274E" w:rsidR="00F00BAA" w:rsidRPr="00B97B0D" w:rsidRDefault="00707B77" w:rsidP="00F00BAA">
      <w:pPr>
        <w:pStyle w:val="ListParagraph"/>
        <w:numPr>
          <w:ilvl w:val="0"/>
          <w:numId w:val="7"/>
        </w:numPr>
        <w:spacing w:before="100" w:beforeAutospacing="1" w:after="100" w:afterAutospacing="1"/>
        <w:rPr>
          <w:rFonts w:ascii="Garamond" w:hAnsi="Garamond"/>
          <w:sz w:val="21"/>
          <w:szCs w:val="21"/>
        </w:rPr>
      </w:pPr>
      <w:r w:rsidRPr="00B97B0D">
        <w:rPr>
          <w:rFonts w:ascii="Garamond" w:hAnsi="Garamond"/>
          <w:b/>
          <w:sz w:val="21"/>
          <w:szCs w:val="21"/>
        </w:rPr>
        <w:t xml:space="preserve">Establish </w:t>
      </w:r>
      <w:r w:rsidR="003E20A4" w:rsidRPr="00B97B0D">
        <w:rPr>
          <w:rFonts w:ascii="Garamond" w:hAnsi="Garamond"/>
          <w:b/>
          <w:sz w:val="21"/>
          <w:szCs w:val="21"/>
        </w:rPr>
        <w:t>f</w:t>
      </w:r>
      <w:r w:rsidRPr="00B97B0D">
        <w:rPr>
          <w:rFonts w:ascii="Garamond" w:hAnsi="Garamond"/>
          <w:b/>
          <w:sz w:val="21"/>
          <w:szCs w:val="21"/>
        </w:rPr>
        <w:t xml:space="preserve">raud </w:t>
      </w:r>
      <w:r w:rsidR="003E20A4" w:rsidRPr="00B97B0D">
        <w:rPr>
          <w:rFonts w:ascii="Garamond" w:hAnsi="Garamond"/>
          <w:b/>
          <w:sz w:val="21"/>
          <w:szCs w:val="21"/>
        </w:rPr>
        <w:t>r</w:t>
      </w:r>
      <w:r w:rsidRPr="00B97B0D">
        <w:rPr>
          <w:rFonts w:ascii="Garamond" w:hAnsi="Garamond"/>
          <w:b/>
          <w:sz w:val="21"/>
          <w:szCs w:val="21"/>
        </w:rPr>
        <w:t xml:space="preserve">isk </w:t>
      </w:r>
      <w:r w:rsidR="003E20A4" w:rsidRPr="00B97B0D">
        <w:rPr>
          <w:rFonts w:ascii="Garamond" w:hAnsi="Garamond"/>
          <w:b/>
          <w:sz w:val="21"/>
          <w:szCs w:val="21"/>
        </w:rPr>
        <w:t>g</w:t>
      </w:r>
      <w:r w:rsidRPr="00B97B0D">
        <w:rPr>
          <w:rFonts w:ascii="Garamond" w:hAnsi="Garamond"/>
          <w:b/>
          <w:sz w:val="21"/>
          <w:szCs w:val="21"/>
        </w:rPr>
        <w:t xml:space="preserve">overnance </w:t>
      </w:r>
      <w:r w:rsidR="003E20A4" w:rsidRPr="00B97B0D">
        <w:rPr>
          <w:rFonts w:ascii="Garamond" w:hAnsi="Garamond"/>
          <w:b/>
          <w:sz w:val="21"/>
          <w:szCs w:val="21"/>
        </w:rPr>
        <w:t>p</w:t>
      </w:r>
      <w:r w:rsidRPr="00B97B0D">
        <w:rPr>
          <w:rFonts w:ascii="Garamond" w:hAnsi="Garamond"/>
          <w:b/>
          <w:sz w:val="21"/>
          <w:szCs w:val="21"/>
        </w:rPr>
        <w:t>olicy</w:t>
      </w:r>
      <w:r w:rsidR="00F00BAA" w:rsidRPr="00B97B0D">
        <w:rPr>
          <w:rFonts w:ascii="Garamond" w:hAnsi="Garamond"/>
          <w:b/>
          <w:sz w:val="21"/>
          <w:szCs w:val="21"/>
        </w:rPr>
        <w:t xml:space="preserve">. </w:t>
      </w:r>
      <w:r w:rsidRPr="00B97B0D">
        <w:rPr>
          <w:rFonts w:ascii="Garamond" w:hAnsi="Garamond"/>
          <w:sz w:val="21"/>
          <w:szCs w:val="21"/>
        </w:rPr>
        <w:t xml:space="preserve">The commitment to implement the </w:t>
      </w:r>
      <w:r w:rsidR="00FC57C8" w:rsidRPr="00B97B0D">
        <w:rPr>
          <w:rFonts w:ascii="Garamond" w:hAnsi="Garamond"/>
          <w:sz w:val="21"/>
          <w:szCs w:val="21"/>
        </w:rPr>
        <w:t xml:space="preserve">fraud risk management </w:t>
      </w:r>
      <w:r w:rsidRPr="00B97B0D">
        <w:rPr>
          <w:rFonts w:ascii="Garamond" w:hAnsi="Garamond"/>
          <w:sz w:val="21"/>
          <w:szCs w:val="21"/>
        </w:rPr>
        <w:t xml:space="preserve">process </w:t>
      </w:r>
      <w:r w:rsidR="003223B6" w:rsidRPr="00B97B0D">
        <w:rPr>
          <w:rFonts w:ascii="Garamond" w:hAnsi="Garamond"/>
          <w:sz w:val="21"/>
          <w:szCs w:val="21"/>
        </w:rPr>
        <w:t>w</w:t>
      </w:r>
      <w:r w:rsidR="00012B1B" w:rsidRPr="00B97B0D">
        <w:rPr>
          <w:rFonts w:ascii="Garamond" w:hAnsi="Garamond"/>
          <w:sz w:val="21"/>
          <w:szCs w:val="21"/>
        </w:rPr>
        <w:t>ill</w:t>
      </w:r>
      <w:r w:rsidR="00672E2E" w:rsidRPr="00B97B0D">
        <w:rPr>
          <w:rFonts w:ascii="Garamond" w:hAnsi="Garamond"/>
          <w:sz w:val="21"/>
          <w:szCs w:val="21"/>
        </w:rPr>
        <w:t xml:space="preserve"> </w:t>
      </w:r>
      <w:r w:rsidRPr="00B97B0D">
        <w:rPr>
          <w:rFonts w:ascii="Garamond" w:hAnsi="Garamond"/>
          <w:sz w:val="21"/>
          <w:szCs w:val="21"/>
        </w:rPr>
        <w:t>come from the highest organizational level</w:t>
      </w:r>
      <w:r w:rsidR="00F00BAA" w:rsidRPr="00B97B0D">
        <w:rPr>
          <w:rFonts w:ascii="Garamond" w:hAnsi="Garamond"/>
          <w:sz w:val="21"/>
          <w:szCs w:val="21"/>
        </w:rPr>
        <w:t>—</w:t>
      </w:r>
      <w:r w:rsidRPr="00B97B0D">
        <w:rPr>
          <w:rFonts w:ascii="Garamond" w:hAnsi="Garamond"/>
          <w:sz w:val="21"/>
          <w:szCs w:val="21"/>
        </w:rPr>
        <w:t>ideally, the governing board.</w:t>
      </w:r>
      <w:r w:rsidR="00F41A2C" w:rsidRPr="00B97B0D">
        <w:rPr>
          <w:rFonts w:ascii="Garamond" w:hAnsi="Garamond"/>
          <w:sz w:val="21"/>
          <w:szCs w:val="21"/>
        </w:rPr>
        <w:t xml:space="preserve"> </w:t>
      </w:r>
      <w:r w:rsidR="00A10BA3" w:rsidRPr="00B97B0D">
        <w:rPr>
          <w:rFonts w:ascii="Garamond" w:hAnsi="Garamond"/>
          <w:sz w:val="21"/>
          <w:szCs w:val="21"/>
        </w:rPr>
        <w:t>It</w:t>
      </w:r>
      <w:r w:rsidR="006F1A63" w:rsidRPr="00B97B0D">
        <w:rPr>
          <w:rFonts w:ascii="Garamond" w:hAnsi="Garamond"/>
          <w:sz w:val="21"/>
          <w:szCs w:val="21"/>
        </w:rPr>
        <w:t>’</w:t>
      </w:r>
      <w:r w:rsidR="00A10BA3" w:rsidRPr="00B97B0D">
        <w:rPr>
          <w:rFonts w:ascii="Garamond" w:hAnsi="Garamond"/>
          <w:sz w:val="21"/>
          <w:szCs w:val="21"/>
        </w:rPr>
        <w:t xml:space="preserve">s usually not difficult to convince a governing board to embrace </w:t>
      </w:r>
      <w:r w:rsidR="00DF1140" w:rsidRPr="00B97B0D">
        <w:rPr>
          <w:rFonts w:ascii="Garamond" w:hAnsi="Garamond"/>
          <w:sz w:val="21"/>
          <w:szCs w:val="21"/>
        </w:rPr>
        <w:t>and promote comprehensive fraud risk management</w:t>
      </w:r>
      <w:r w:rsidR="00411518" w:rsidRPr="00B97B0D">
        <w:rPr>
          <w:rFonts w:ascii="Garamond" w:hAnsi="Garamond"/>
          <w:sz w:val="21"/>
          <w:szCs w:val="21"/>
        </w:rPr>
        <w:t>.</w:t>
      </w:r>
      <w:r w:rsidR="00CE759A" w:rsidRPr="00B97B0D">
        <w:rPr>
          <w:rFonts w:ascii="Garamond" w:hAnsi="Garamond"/>
          <w:sz w:val="21"/>
          <w:szCs w:val="21"/>
        </w:rPr>
        <w:t xml:space="preserve"> </w:t>
      </w:r>
      <w:r w:rsidR="00411518" w:rsidRPr="00B97B0D">
        <w:rPr>
          <w:rFonts w:ascii="Garamond" w:hAnsi="Garamond"/>
          <w:sz w:val="21"/>
          <w:szCs w:val="21"/>
        </w:rPr>
        <w:t>W</w:t>
      </w:r>
      <w:r w:rsidR="00A10BA3" w:rsidRPr="00B97B0D">
        <w:rPr>
          <w:rFonts w:ascii="Garamond" w:hAnsi="Garamond"/>
          <w:sz w:val="21"/>
          <w:szCs w:val="21"/>
        </w:rPr>
        <w:t xml:space="preserve">hen an organization </w:t>
      </w:r>
      <w:proofErr w:type="gramStart"/>
      <w:r w:rsidR="00A10BA3" w:rsidRPr="00B97B0D">
        <w:rPr>
          <w:rFonts w:ascii="Garamond" w:hAnsi="Garamond"/>
          <w:sz w:val="21"/>
          <w:szCs w:val="21"/>
        </w:rPr>
        <w:t>falls</w:t>
      </w:r>
      <w:proofErr w:type="gramEnd"/>
      <w:r w:rsidR="00A10BA3" w:rsidRPr="00B97B0D">
        <w:rPr>
          <w:rFonts w:ascii="Garamond" w:hAnsi="Garamond"/>
          <w:sz w:val="21"/>
          <w:szCs w:val="21"/>
        </w:rPr>
        <w:t xml:space="preserve"> victim to fraud, board members almost always absorb most of the blame</w:t>
      </w:r>
      <w:r w:rsidR="00F8691E" w:rsidRPr="00B97B0D">
        <w:rPr>
          <w:rFonts w:ascii="Garamond" w:hAnsi="Garamond"/>
          <w:sz w:val="21"/>
          <w:szCs w:val="21"/>
        </w:rPr>
        <w:t xml:space="preserve"> because of </w:t>
      </w:r>
      <w:r w:rsidR="00997E22" w:rsidRPr="00B97B0D">
        <w:rPr>
          <w:rFonts w:ascii="Garamond" w:hAnsi="Garamond"/>
          <w:sz w:val="21"/>
          <w:szCs w:val="21"/>
        </w:rPr>
        <w:t>their governance responsibilities</w:t>
      </w:r>
      <w:r w:rsidR="00A10BA3" w:rsidRPr="00B97B0D">
        <w:rPr>
          <w:rFonts w:ascii="Garamond" w:hAnsi="Garamond"/>
          <w:sz w:val="21"/>
          <w:szCs w:val="21"/>
        </w:rPr>
        <w:t>.</w:t>
      </w:r>
      <w:r w:rsidR="00F41A2C" w:rsidRPr="00B97B0D">
        <w:rPr>
          <w:rFonts w:ascii="Garamond" w:hAnsi="Garamond"/>
          <w:sz w:val="21"/>
          <w:szCs w:val="21"/>
        </w:rPr>
        <w:t xml:space="preserve"> </w:t>
      </w:r>
    </w:p>
    <w:p w14:paraId="10583C83" w14:textId="77777777" w:rsidR="00F00BAA" w:rsidRPr="00B97B0D" w:rsidRDefault="00F00BAA" w:rsidP="00F00BAA">
      <w:pPr>
        <w:pStyle w:val="ListParagraph"/>
        <w:spacing w:before="100" w:beforeAutospacing="1" w:after="100" w:afterAutospacing="1"/>
        <w:rPr>
          <w:rFonts w:ascii="Garamond" w:hAnsi="Garamond"/>
          <w:b/>
          <w:sz w:val="21"/>
          <w:szCs w:val="21"/>
        </w:rPr>
      </w:pPr>
    </w:p>
    <w:p w14:paraId="70978274" w14:textId="1925524B" w:rsidR="008B2F4A" w:rsidRPr="00B97B0D" w:rsidRDefault="00707B77" w:rsidP="00F00BAA">
      <w:pPr>
        <w:pStyle w:val="ListParagraph"/>
        <w:spacing w:before="100" w:beforeAutospacing="1" w:after="100" w:afterAutospacing="1"/>
        <w:rPr>
          <w:rFonts w:ascii="Garamond" w:hAnsi="Garamond"/>
          <w:sz w:val="21"/>
          <w:szCs w:val="21"/>
        </w:rPr>
      </w:pPr>
      <w:r w:rsidRPr="00B97B0D">
        <w:rPr>
          <w:rFonts w:ascii="Garamond" w:hAnsi="Garamond"/>
          <w:sz w:val="21"/>
          <w:szCs w:val="21"/>
        </w:rPr>
        <w:t>Implementing th</w:t>
      </w:r>
      <w:r w:rsidR="00A10BA3" w:rsidRPr="00B97B0D">
        <w:rPr>
          <w:rFonts w:ascii="Garamond" w:hAnsi="Garamond"/>
          <w:sz w:val="21"/>
          <w:szCs w:val="21"/>
        </w:rPr>
        <w:t>e fraud risk management</w:t>
      </w:r>
      <w:r w:rsidRPr="00B97B0D">
        <w:rPr>
          <w:rFonts w:ascii="Garamond" w:hAnsi="Garamond"/>
          <w:sz w:val="21"/>
          <w:szCs w:val="21"/>
        </w:rPr>
        <w:t xml:space="preserve"> commitment</w:t>
      </w:r>
      <w:r w:rsidR="00F00BAA" w:rsidRPr="00B97B0D">
        <w:rPr>
          <w:rFonts w:ascii="Garamond" w:hAnsi="Garamond"/>
          <w:sz w:val="21"/>
          <w:szCs w:val="21"/>
        </w:rPr>
        <w:t xml:space="preserve"> then entails appointment of a champion</w:t>
      </w:r>
      <w:r w:rsidRPr="00B97B0D">
        <w:rPr>
          <w:rFonts w:ascii="Garamond" w:hAnsi="Garamond"/>
          <w:sz w:val="21"/>
          <w:szCs w:val="21"/>
        </w:rPr>
        <w:t xml:space="preserve"> to oversee the process.</w:t>
      </w:r>
      <w:r w:rsidR="00F41A2C" w:rsidRPr="00B97B0D">
        <w:rPr>
          <w:rFonts w:ascii="Garamond" w:hAnsi="Garamond"/>
          <w:sz w:val="21"/>
          <w:szCs w:val="21"/>
        </w:rPr>
        <w:t xml:space="preserve"> </w:t>
      </w:r>
      <w:r w:rsidRPr="00B97B0D">
        <w:rPr>
          <w:rFonts w:ascii="Garamond" w:hAnsi="Garamond"/>
          <w:sz w:val="21"/>
          <w:szCs w:val="21"/>
        </w:rPr>
        <w:t>That person needs to be at a high enough organizational level to ensure that employees take the process seriously</w:t>
      </w:r>
      <w:r w:rsidR="00DF1140" w:rsidRPr="00B97B0D">
        <w:rPr>
          <w:rFonts w:ascii="Garamond" w:hAnsi="Garamond"/>
          <w:sz w:val="21"/>
          <w:szCs w:val="21"/>
        </w:rPr>
        <w:t>, have adequate resources</w:t>
      </w:r>
      <w:r w:rsidRPr="00B97B0D">
        <w:rPr>
          <w:rFonts w:ascii="Garamond" w:hAnsi="Garamond"/>
          <w:sz w:val="21"/>
          <w:szCs w:val="21"/>
        </w:rPr>
        <w:t xml:space="preserve"> and see it </w:t>
      </w:r>
      <w:r w:rsidR="00AD1194" w:rsidRPr="00B97B0D">
        <w:rPr>
          <w:rFonts w:ascii="Garamond" w:hAnsi="Garamond"/>
          <w:sz w:val="21"/>
          <w:szCs w:val="21"/>
        </w:rPr>
        <w:t>through to</w:t>
      </w:r>
      <w:r w:rsidRPr="00B97B0D">
        <w:rPr>
          <w:rFonts w:ascii="Garamond" w:hAnsi="Garamond"/>
          <w:sz w:val="21"/>
          <w:szCs w:val="21"/>
        </w:rPr>
        <w:t xml:space="preserve"> completion.</w:t>
      </w:r>
      <w:r w:rsidR="00F41A2C" w:rsidRPr="00B97B0D">
        <w:rPr>
          <w:rFonts w:ascii="Garamond" w:hAnsi="Garamond"/>
          <w:sz w:val="21"/>
          <w:szCs w:val="21"/>
        </w:rPr>
        <w:t xml:space="preserve"> </w:t>
      </w:r>
      <w:r w:rsidR="008B2F4A" w:rsidRPr="00B97B0D">
        <w:rPr>
          <w:rFonts w:ascii="Garamond" w:hAnsi="Garamond"/>
          <w:sz w:val="21"/>
          <w:szCs w:val="21"/>
        </w:rPr>
        <w:t>The fraud risk governance policy establishes and documents the commitment to managing fraud risk</w:t>
      </w:r>
      <w:r w:rsidR="00F62BF6" w:rsidRPr="00B97B0D">
        <w:rPr>
          <w:rFonts w:ascii="Garamond" w:hAnsi="Garamond"/>
          <w:sz w:val="21"/>
          <w:szCs w:val="21"/>
        </w:rPr>
        <w:t>;</w:t>
      </w:r>
      <w:r w:rsidR="008B2F4A" w:rsidRPr="00B97B0D">
        <w:rPr>
          <w:rFonts w:ascii="Garamond" w:hAnsi="Garamond"/>
          <w:sz w:val="21"/>
          <w:szCs w:val="21"/>
        </w:rPr>
        <w:t xml:space="preserve"> summarizes fraud control strategies</w:t>
      </w:r>
      <w:r w:rsidR="00F62BF6" w:rsidRPr="00B97B0D">
        <w:rPr>
          <w:rFonts w:ascii="Garamond" w:hAnsi="Garamond"/>
          <w:sz w:val="21"/>
          <w:szCs w:val="21"/>
        </w:rPr>
        <w:t>;</w:t>
      </w:r>
      <w:r w:rsidR="008B2F4A" w:rsidRPr="00B97B0D">
        <w:rPr>
          <w:rFonts w:ascii="Garamond" w:hAnsi="Garamond"/>
          <w:sz w:val="21"/>
          <w:szCs w:val="21"/>
        </w:rPr>
        <w:t xml:space="preserve"> outlines the fraud risk management program</w:t>
      </w:r>
      <w:r w:rsidR="00F62BF6" w:rsidRPr="00B97B0D">
        <w:rPr>
          <w:rFonts w:ascii="Garamond" w:hAnsi="Garamond"/>
          <w:sz w:val="21"/>
          <w:szCs w:val="21"/>
        </w:rPr>
        <w:t>;</w:t>
      </w:r>
      <w:r w:rsidR="008B2F4A" w:rsidRPr="00B97B0D">
        <w:rPr>
          <w:rFonts w:ascii="Garamond" w:hAnsi="Garamond"/>
          <w:sz w:val="21"/>
          <w:szCs w:val="21"/>
        </w:rPr>
        <w:t xml:space="preserve"> defines procedures for reporting fraud</w:t>
      </w:r>
      <w:r w:rsidR="00F62BF6" w:rsidRPr="00B97B0D">
        <w:rPr>
          <w:rFonts w:ascii="Garamond" w:hAnsi="Garamond"/>
          <w:sz w:val="21"/>
          <w:szCs w:val="21"/>
        </w:rPr>
        <w:t>;</w:t>
      </w:r>
      <w:r w:rsidR="008B2F4A" w:rsidRPr="00B97B0D">
        <w:rPr>
          <w:rFonts w:ascii="Garamond" w:hAnsi="Garamond"/>
          <w:sz w:val="21"/>
          <w:szCs w:val="21"/>
        </w:rPr>
        <w:t xml:space="preserve"> establishes employment conditions</w:t>
      </w:r>
      <w:r w:rsidR="00F62BF6" w:rsidRPr="00B97B0D">
        <w:rPr>
          <w:rFonts w:ascii="Garamond" w:hAnsi="Garamond"/>
          <w:sz w:val="21"/>
          <w:szCs w:val="21"/>
        </w:rPr>
        <w:t>;</w:t>
      </w:r>
      <w:r w:rsidR="008B2F4A" w:rsidRPr="00B97B0D">
        <w:rPr>
          <w:rFonts w:ascii="Garamond" w:hAnsi="Garamond"/>
          <w:sz w:val="21"/>
          <w:szCs w:val="21"/>
        </w:rPr>
        <w:t xml:space="preserve"> defines conflict of interest policies</w:t>
      </w:r>
      <w:r w:rsidR="00F62BF6" w:rsidRPr="00B97B0D">
        <w:rPr>
          <w:rFonts w:ascii="Garamond" w:hAnsi="Garamond"/>
          <w:sz w:val="21"/>
          <w:szCs w:val="21"/>
        </w:rPr>
        <w:t>;</w:t>
      </w:r>
      <w:r w:rsidR="008B2F4A" w:rsidRPr="00B97B0D">
        <w:rPr>
          <w:rFonts w:ascii="Garamond" w:hAnsi="Garamond"/>
          <w:sz w:val="21"/>
          <w:szCs w:val="21"/>
        </w:rPr>
        <w:t xml:space="preserve"> establishes procedures for fraud investigation</w:t>
      </w:r>
      <w:r w:rsidR="00F62BF6" w:rsidRPr="00B97B0D">
        <w:rPr>
          <w:rFonts w:ascii="Garamond" w:hAnsi="Garamond"/>
          <w:sz w:val="21"/>
          <w:szCs w:val="21"/>
        </w:rPr>
        <w:t>;</w:t>
      </w:r>
      <w:r w:rsidR="008B2F4A" w:rsidRPr="00B97B0D">
        <w:rPr>
          <w:rFonts w:ascii="Garamond" w:hAnsi="Garamond"/>
          <w:sz w:val="21"/>
          <w:szCs w:val="21"/>
        </w:rPr>
        <w:t xml:space="preserve"> sets forth an internal audit strategy</w:t>
      </w:r>
      <w:r w:rsidR="00F62BF6" w:rsidRPr="00B97B0D">
        <w:rPr>
          <w:rFonts w:ascii="Garamond" w:hAnsi="Garamond"/>
          <w:sz w:val="21"/>
          <w:szCs w:val="21"/>
        </w:rPr>
        <w:t>;</w:t>
      </w:r>
      <w:r w:rsidR="008B2F4A" w:rsidRPr="00B97B0D">
        <w:rPr>
          <w:rFonts w:ascii="Garamond" w:hAnsi="Garamond"/>
          <w:sz w:val="21"/>
          <w:szCs w:val="21"/>
        </w:rPr>
        <w:t xml:space="preserve"> and </w:t>
      </w:r>
      <w:r w:rsidR="00566F05" w:rsidRPr="00B97B0D">
        <w:rPr>
          <w:rFonts w:ascii="Garamond" w:hAnsi="Garamond"/>
          <w:sz w:val="21"/>
          <w:szCs w:val="21"/>
        </w:rPr>
        <w:t>explains the review, monitoring and feedback process</w:t>
      </w:r>
      <w:r w:rsidR="00C26BF6" w:rsidRPr="00B97B0D">
        <w:rPr>
          <w:rFonts w:ascii="Garamond" w:hAnsi="Garamond"/>
          <w:sz w:val="21"/>
          <w:szCs w:val="21"/>
        </w:rPr>
        <w:t>es</w:t>
      </w:r>
      <w:r w:rsidR="00566F05" w:rsidRPr="00B97B0D">
        <w:rPr>
          <w:rFonts w:ascii="Garamond" w:hAnsi="Garamond"/>
          <w:sz w:val="21"/>
          <w:szCs w:val="21"/>
        </w:rPr>
        <w:t>.</w:t>
      </w:r>
      <w:r w:rsidR="008B2F4A" w:rsidRPr="00B97B0D">
        <w:rPr>
          <w:rFonts w:ascii="Garamond" w:hAnsi="Garamond"/>
          <w:sz w:val="21"/>
          <w:szCs w:val="21"/>
        </w:rPr>
        <w:t xml:space="preserve"> </w:t>
      </w:r>
    </w:p>
    <w:p w14:paraId="46C2401C" w14:textId="24EC4C17" w:rsidR="00707B77" w:rsidRPr="00B97B0D" w:rsidRDefault="00707B77" w:rsidP="00C26BF6">
      <w:pPr>
        <w:spacing w:before="100" w:beforeAutospacing="1" w:after="100" w:afterAutospacing="1"/>
        <w:ind w:left="720"/>
        <w:rPr>
          <w:rFonts w:ascii="Garamond" w:hAnsi="Garamond"/>
          <w:sz w:val="21"/>
          <w:szCs w:val="21"/>
        </w:rPr>
      </w:pPr>
      <w:r w:rsidRPr="00B97B0D">
        <w:rPr>
          <w:rFonts w:ascii="Garamond" w:hAnsi="Garamond"/>
          <w:sz w:val="21"/>
          <w:szCs w:val="21"/>
        </w:rPr>
        <w:t xml:space="preserve">Good news here: </w:t>
      </w:r>
      <w:r w:rsidR="005E256C" w:rsidRPr="00B97B0D">
        <w:rPr>
          <w:rFonts w:ascii="Garamond" w:hAnsi="Garamond"/>
          <w:sz w:val="21"/>
          <w:szCs w:val="21"/>
        </w:rPr>
        <w:t>A</w:t>
      </w:r>
      <w:r w:rsidR="003223B6" w:rsidRPr="00B97B0D">
        <w:rPr>
          <w:rFonts w:ascii="Garamond" w:hAnsi="Garamond"/>
          <w:sz w:val="21"/>
          <w:szCs w:val="21"/>
        </w:rPr>
        <w:t>n organization does</w:t>
      </w:r>
      <w:r w:rsidRPr="00B97B0D">
        <w:rPr>
          <w:rFonts w:ascii="Garamond" w:hAnsi="Garamond"/>
          <w:sz w:val="21"/>
          <w:szCs w:val="21"/>
        </w:rPr>
        <w:t>n</w:t>
      </w:r>
      <w:r w:rsidR="00C62E1A" w:rsidRPr="00B97B0D">
        <w:rPr>
          <w:rFonts w:ascii="Garamond" w:hAnsi="Garamond"/>
          <w:sz w:val="21"/>
          <w:szCs w:val="21"/>
        </w:rPr>
        <w:t>’</w:t>
      </w:r>
      <w:r w:rsidRPr="00B97B0D">
        <w:rPr>
          <w:rFonts w:ascii="Garamond" w:hAnsi="Garamond"/>
          <w:sz w:val="21"/>
          <w:szCs w:val="21"/>
        </w:rPr>
        <w:t xml:space="preserve">t need to develop a </w:t>
      </w:r>
      <w:r w:rsidR="00A10BA3" w:rsidRPr="00B97B0D">
        <w:rPr>
          <w:rFonts w:ascii="Garamond" w:hAnsi="Garamond"/>
          <w:sz w:val="21"/>
          <w:szCs w:val="21"/>
        </w:rPr>
        <w:t xml:space="preserve">fraud risk governance </w:t>
      </w:r>
      <w:r w:rsidRPr="00B97B0D">
        <w:rPr>
          <w:rFonts w:ascii="Garamond" w:hAnsi="Garamond"/>
          <w:sz w:val="21"/>
          <w:szCs w:val="21"/>
        </w:rPr>
        <w:t>policy from scratch.</w:t>
      </w:r>
      <w:r w:rsidR="00F41A2C" w:rsidRPr="00B97B0D">
        <w:rPr>
          <w:rFonts w:ascii="Garamond" w:hAnsi="Garamond"/>
          <w:sz w:val="21"/>
          <w:szCs w:val="21"/>
        </w:rPr>
        <w:t xml:space="preserve"> </w:t>
      </w:r>
      <w:r w:rsidRPr="00B97B0D">
        <w:rPr>
          <w:rFonts w:ascii="Garamond" w:hAnsi="Garamond"/>
          <w:sz w:val="21"/>
          <w:szCs w:val="21"/>
        </w:rPr>
        <w:t xml:space="preserve">The </w:t>
      </w:r>
      <w:r w:rsidR="00C26BF6" w:rsidRPr="00B97B0D">
        <w:rPr>
          <w:rFonts w:ascii="Garamond" w:hAnsi="Garamond"/>
          <w:sz w:val="21"/>
          <w:szCs w:val="21"/>
        </w:rPr>
        <w:t>“</w:t>
      </w:r>
      <w:r w:rsidR="008A4BDB" w:rsidRPr="00B97B0D">
        <w:rPr>
          <w:rFonts w:ascii="Garamond" w:hAnsi="Garamond"/>
          <w:sz w:val="21"/>
          <w:szCs w:val="21"/>
        </w:rPr>
        <w:t>Fraud Risk Management</w:t>
      </w:r>
      <w:r w:rsidR="00CC2127" w:rsidRPr="00B97B0D">
        <w:rPr>
          <w:rFonts w:ascii="Garamond" w:hAnsi="Garamond"/>
          <w:sz w:val="21"/>
          <w:szCs w:val="21"/>
        </w:rPr>
        <w:t xml:space="preserve"> </w:t>
      </w:r>
      <w:r w:rsidR="00C62E1A" w:rsidRPr="00B97B0D">
        <w:rPr>
          <w:rFonts w:ascii="Garamond" w:hAnsi="Garamond"/>
          <w:sz w:val="21"/>
          <w:szCs w:val="21"/>
        </w:rPr>
        <w:t>G</w:t>
      </w:r>
      <w:r w:rsidRPr="00B97B0D">
        <w:rPr>
          <w:rFonts w:ascii="Garamond" w:hAnsi="Garamond"/>
          <w:sz w:val="21"/>
          <w:szCs w:val="21"/>
        </w:rPr>
        <w:t>uide</w:t>
      </w:r>
      <w:r w:rsidR="00C26BF6" w:rsidRPr="00B97B0D">
        <w:rPr>
          <w:rFonts w:ascii="Garamond" w:hAnsi="Garamond"/>
          <w:sz w:val="21"/>
          <w:szCs w:val="21"/>
        </w:rPr>
        <w:t>”</w:t>
      </w:r>
      <w:r w:rsidRPr="00B97B0D">
        <w:rPr>
          <w:rFonts w:ascii="Garamond" w:hAnsi="Garamond"/>
          <w:sz w:val="21"/>
          <w:szCs w:val="21"/>
        </w:rPr>
        <w:t xml:space="preserve"> contains a</w:t>
      </w:r>
      <w:r w:rsidR="00C26BF6" w:rsidRPr="00B97B0D">
        <w:rPr>
          <w:rFonts w:ascii="Garamond" w:hAnsi="Garamond"/>
          <w:sz w:val="21"/>
          <w:szCs w:val="21"/>
        </w:rPr>
        <w:t xml:space="preserve"> sample control policy framework and a sample fraud risk management policy that can be adapted to any organization. </w:t>
      </w:r>
      <w:r w:rsidRPr="00B97B0D">
        <w:rPr>
          <w:rFonts w:ascii="Garamond" w:hAnsi="Garamond"/>
          <w:sz w:val="21"/>
          <w:szCs w:val="21"/>
        </w:rPr>
        <w:t xml:space="preserve"> </w:t>
      </w:r>
    </w:p>
    <w:p w14:paraId="16224D6C" w14:textId="013710CB" w:rsidR="008C61A9" w:rsidRPr="00B97B0D" w:rsidRDefault="00707B77" w:rsidP="00C26BF6">
      <w:pPr>
        <w:pStyle w:val="ListParagraph"/>
        <w:numPr>
          <w:ilvl w:val="0"/>
          <w:numId w:val="7"/>
        </w:numPr>
        <w:spacing w:before="100" w:beforeAutospacing="1" w:after="100" w:afterAutospacing="1"/>
        <w:rPr>
          <w:rFonts w:ascii="Garamond" w:hAnsi="Garamond"/>
          <w:sz w:val="21"/>
          <w:szCs w:val="21"/>
        </w:rPr>
      </w:pPr>
      <w:r w:rsidRPr="00B97B0D">
        <w:rPr>
          <w:rFonts w:ascii="Garamond" w:hAnsi="Garamond"/>
          <w:b/>
          <w:sz w:val="21"/>
          <w:szCs w:val="21"/>
        </w:rPr>
        <w:t xml:space="preserve">Assess </w:t>
      </w:r>
      <w:r w:rsidR="00963EBB" w:rsidRPr="00B97B0D">
        <w:rPr>
          <w:rFonts w:ascii="Garamond" w:hAnsi="Garamond"/>
          <w:b/>
          <w:sz w:val="21"/>
          <w:szCs w:val="21"/>
        </w:rPr>
        <w:t>f</w:t>
      </w:r>
      <w:r w:rsidRPr="00B97B0D">
        <w:rPr>
          <w:rFonts w:ascii="Garamond" w:hAnsi="Garamond"/>
          <w:b/>
          <w:sz w:val="21"/>
          <w:szCs w:val="21"/>
        </w:rPr>
        <w:t xml:space="preserve">raud </w:t>
      </w:r>
      <w:r w:rsidR="00963EBB" w:rsidRPr="00B97B0D">
        <w:rPr>
          <w:rFonts w:ascii="Garamond" w:hAnsi="Garamond"/>
          <w:b/>
          <w:sz w:val="21"/>
          <w:szCs w:val="21"/>
        </w:rPr>
        <w:t>r</w:t>
      </w:r>
      <w:r w:rsidRPr="00B97B0D">
        <w:rPr>
          <w:rFonts w:ascii="Garamond" w:hAnsi="Garamond"/>
          <w:b/>
          <w:sz w:val="21"/>
          <w:szCs w:val="21"/>
        </w:rPr>
        <w:t>isk</w:t>
      </w:r>
      <w:r w:rsidR="00C26BF6" w:rsidRPr="00B97B0D">
        <w:rPr>
          <w:rFonts w:ascii="Garamond" w:hAnsi="Garamond"/>
          <w:b/>
          <w:sz w:val="21"/>
          <w:szCs w:val="21"/>
        </w:rPr>
        <w:t xml:space="preserve">. </w:t>
      </w:r>
      <w:r w:rsidRPr="00B97B0D">
        <w:rPr>
          <w:rFonts w:ascii="Garamond" w:hAnsi="Garamond"/>
          <w:sz w:val="21"/>
          <w:szCs w:val="21"/>
        </w:rPr>
        <w:t xml:space="preserve">This step is the most important </w:t>
      </w:r>
      <w:r w:rsidR="00A10BA3" w:rsidRPr="00B97B0D">
        <w:rPr>
          <w:rFonts w:ascii="Garamond" w:hAnsi="Garamond"/>
          <w:sz w:val="21"/>
          <w:szCs w:val="21"/>
        </w:rPr>
        <w:t>fraud risk management step, because it establishes the</w:t>
      </w:r>
      <w:r w:rsidRPr="00B97B0D">
        <w:rPr>
          <w:rFonts w:ascii="Garamond" w:hAnsi="Garamond"/>
          <w:sz w:val="21"/>
          <w:szCs w:val="21"/>
        </w:rPr>
        <w:t xml:space="preserve"> baseline for succeeding steps.</w:t>
      </w:r>
      <w:r w:rsidR="00F41A2C" w:rsidRPr="00B97B0D">
        <w:rPr>
          <w:rFonts w:ascii="Garamond" w:hAnsi="Garamond"/>
          <w:sz w:val="21"/>
          <w:szCs w:val="21"/>
        </w:rPr>
        <w:t xml:space="preserve"> </w:t>
      </w:r>
      <w:r w:rsidRPr="00B97B0D">
        <w:rPr>
          <w:rFonts w:ascii="Garamond" w:hAnsi="Garamond"/>
          <w:sz w:val="21"/>
          <w:szCs w:val="21"/>
        </w:rPr>
        <w:t>A</w:t>
      </w:r>
      <w:r w:rsidR="003223B6" w:rsidRPr="00B97B0D">
        <w:rPr>
          <w:rFonts w:ascii="Garamond" w:hAnsi="Garamond"/>
          <w:sz w:val="21"/>
          <w:szCs w:val="21"/>
        </w:rPr>
        <w:t>ssembling a</w:t>
      </w:r>
      <w:r w:rsidRPr="00B97B0D">
        <w:rPr>
          <w:rFonts w:ascii="Garamond" w:hAnsi="Garamond"/>
          <w:sz w:val="21"/>
          <w:szCs w:val="21"/>
        </w:rPr>
        <w:t xml:space="preserve"> </w:t>
      </w:r>
      <w:r w:rsidR="003223B6" w:rsidRPr="00B97B0D">
        <w:rPr>
          <w:rFonts w:ascii="Garamond" w:hAnsi="Garamond"/>
          <w:sz w:val="21"/>
          <w:szCs w:val="21"/>
        </w:rPr>
        <w:t>f</w:t>
      </w:r>
      <w:r w:rsidRPr="00B97B0D">
        <w:rPr>
          <w:rFonts w:ascii="Garamond" w:hAnsi="Garamond"/>
          <w:sz w:val="21"/>
          <w:szCs w:val="21"/>
        </w:rPr>
        <w:t xml:space="preserve">raud </w:t>
      </w:r>
      <w:r w:rsidR="003223B6" w:rsidRPr="00B97B0D">
        <w:rPr>
          <w:rFonts w:ascii="Garamond" w:hAnsi="Garamond"/>
          <w:sz w:val="21"/>
          <w:szCs w:val="21"/>
        </w:rPr>
        <w:t>r</w:t>
      </w:r>
      <w:r w:rsidRPr="00B97B0D">
        <w:rPr>
          <w:rFonts w:ascii="Garamond" w:hAnsi="Garamond"/>
          <w:sz w:val="21"/>
          <w:szCs w:val="21"/>
        </w:rPr>
        <w:t xml:space="preserve">isk </w:t>
      </w:r>
      <w:r w:rsidR="003223B6" w:rsidRPr="00B97B0D">
        <w:rPr>
          <w:rFonts w:ascii="Garamond" w:hAnsi="Garamond"/>
          <w:sz w:val="21"/>
          <w:szCs w:val="21"/>
        </w:rPr>
        <w:t>a</w:t>
      </w:r>
      <w:r w:rsidRPr="00B97B0D">
        <w:rPr>
          <w:rFonts w:ascii="Garamond" w:hAnsi="Garamond"/>
          <w:sz w:val="21"/>
          <w:szCs w:val="21"/>
        </w:rPr>
        <w:t xml:space="preserve">ssessment </w:t>
      </w:r>
      <w:r w:rsidR="003223B6" w:rsidRPr="00B97B0D">
        <w:rPr>
          <w:rFonts w:ascii="Garamond" w:hAnsi="Garamond"/>
          <w:sz w:val="21"/>
          <w:szCs w:val="21"/>
        </w:rPr>
        <w:t>t</w:t>
      </w:r>
      <w:r w:rsidR="00D0273E" w:rsidRPr="00B97B0D">
        <w:rPr>
          <w:rFonts w:ascii="Garamond" w:hAnsi="Garamond"/>
          <w:sz w:val="21"/>
          <w:szCs w:val="21"/>
        </w:rPr>
        <w:t>eam</w:t>
      </w:r>
      <w:r w:rsidRPr="00B97B0D">
        <w:rPr>
          <w:rFonts w:ascii="Garamond" w:hAnsi="Garamond"/>
          <w:sz w:val="21"/>
          <w:szCs w:val="21"/>
        </w:rPr>
        <w:t xml:space="preserve"> </w:t>
      </w:r>
      <w:r w:rsidR="00B368A4" w:rsidRPr="00B97B0D">
        <w:rPr>
          <w:rFonts w:ascii="Garamond" w:hAnsi="Garamond"/>
          <w:sz w:val="21"/>
          <w:szCs w:val="21"/>
        </w:rPr>
        <w:t>compris</w:t>
      </w:r>
      <w:r w:rsidR="00C43336" w:rsidRPr="00B97B0D">
        <w:rPr>
          <w:rFonts w:ascii="Garamond" w:hAnsi="Garamond"/>
          <w:sz w:val="21"/>
          <w:szCs w:val="21"/>
        </w:rPr>
        <w:t>ing</w:t>
      </w:r>
      <w:r w:rsidRPr="00B97B0D">
        <w:rPr>
          <w:rFonts w:ascii="Garamond" w:hAnsi="Garamond"/>
          <w:sz w:val="21"/>
          <w:szCs w:val="21"/>
        </w:rPr>
        <w:t xml:space="preserve"> employees </w:t>
      </w:r>
      <w:r w:rsidR="008C61A9" w:rsidRPr="00B97B0D">
        <w:rPr>
          <w:rFonts w:ascii="Garamond" w:hAnsi="Garamond"/>
          <w:sz w:val="21"/>
          <w:szCs w:val="21"/>
        </w:rPr>
        <w:t>from all parts of the organization</w:t>
      </w:r>
      <w:r w:rsidR="00B368A4" w:rsidRPr="00B97B0D">
        <w:rPr>
          <w:rFonts w:ascii="Garamond" w:hAnsi="Garamond"/>
          <w:sz w:val="21"/>
          <w:szCs w:val="21"/>
        </w:rPr>
        <w:t xml:space="preserve"> </w:t>
      </w:r>
      <w:r w:rsidR="00C26BF6" w:rsidRPr="00B97B0D">
        <w:rPr>
          <w:rFonts w:ascii="Garamond" w:hAnsi="Garamond"/>
          <w:sz w:val="21"/>
          <w:szCs w:val="21"/>
        </w:rPr>
        <w:t>—</w:t>
      </w:r>
      <w:r w:rsidRPr="00B97B0D">
        <w:rPr>
          <w:rFonts w:ascii="Garamond" w:hAnsi="Garamond"/>
          <w:sz w:val="21"/>
          <w:szCs w:val="21"/>
        </w:rPr>
        <w:t>not just financial management and accounting personnel but also operations personnel</w:t>
      </w:r>
      <w:r w:rsidR="00C26BF6" w:rsidRPr="00B97B0D">
        <w:rPr>
          <w:rFonts w:ascii="Garamond" w:hAnsi="Garamond"/>
          <w:sz w:val="21"/>
          <w:szCs w:val="21"/>
        </w:rPr>
        <w:t>—</w:t>
      </w:r>
      <w:r w:rsidR="008A4BDB" w:rsidRPr="00B97B0D">
        <w:rPr>
          <w:rFonts w:ascii="Garamond" w:hAnsi="Garamond"/>
          <w:sz w:val="21"/>
          <w:szCs w:val="21"/>
        </w:rPr>
        <w:t xml:space="preserve">is </w:t>
      </w:r>
      <w:r w:rsidR="003223B6" w:rsidRPr="00B97B0D">
        <w:rPr>
          <w:rFonts w:ascii="Garamond" w:hAnsi="Garamond"/>
          <w:sz w:val="21"/>
          <w:szCs w:val="21"/>
        </w:rPr>
        <w:t>important</w:t>
      </w:r>
      <w:r w:rsidRPr="00B97B0D">
        <w:rPr>
          <w:rFonts w:ascii="Garamond" w:hAnsi="Garamond"/>
          <w:sz w:val="21"/>
          <w:szCs w:val="21"/>
        </w:rPr>
        <w:t>.</w:t>
      </w:r>
      <w:r w:rsidR="00F41A2C" w:rsidRPr="00B97B0D">
        <w:rPr>
          <w:rFonts w:ascii="Garamond" w:hAnsi="Garamond"/>
          <w:sz w:val="21"/>
          <w:szCs w:val="21"/>
        </w:rPr>
        <w:t xml:space="preserve"> </w:t>
      </w:r>
      <w:r w:rsidRPr="00B97B0D">
        <w:rPr>
          <w:rFonts w:ascii="Garamond" w:hAnsi="Garamond"/>
          <w:sz w:val="21"/>
          <w:szCs w:val="21"/>
        </w:rPr>
        <w:t xml:space="preserve">The </w:t>
      </w:r>
      <w:r w:rsidR="003223B6" w:rsidRPr="00B97B0D">
        <w:rPr>
          <w:rFonts w:ascii="Garamond" w:hAnsi="Garamond"/>
          <w:sz w:val="21"/>
          <w:szCs w:val="21"/>
        </w:rPr>
        <w:t>f</w:t>
      </w:r>
      <w:r w:rsidR="00A10BA3" w:rsidRPr="00B97B0D">
        <w:rPr>
          <w:rFonts w:ascii="Garamond" w:hAnsi="Garamond"/>
          <w:sz w:val="21"/>
          <w:szCs w:val="21"/>
        </w:rPr>
        <w:t xml:space="preserve">raud </w:t>
      </w:r>
      <w:r w:rsidR="003223B6" w:rsidRPr="00B97B0D">
        <w:rPr>
          <w:rFonts w:ascii="Garamond" w:hAnsi="Garamond"/>
          <w:sz w:val="21"/>
          <w:szCs w:val="21"/>
        </w:rPr>
        <w:t>r</w:t>
      </w:r>
      <w:r w:rsidR="00A10BA3" w:rsidRPr="00B97B0D">
        <w:rPr>
          <w:rFonts w:ascii="Garamond" w:hAnsi="Garamond"/>
          <w:sz w:val="21"/>
          <w:szCs w:val="21"/>
        </w:rPr>
        <w:t xml:space="preserve">isk </w:t>
      </w:r>
      <w:r w:rsidR="003223B6" w:rsidRPr="00B97B0D">
        <w:rPr>
          <w:rFonts w:ascii="Garamond" w:hAnsi="Garamond"/>
          <w:sz w:val="21"/>
          <w:szCs w:val="21"/>
        </w:rPr>
        <w:t>a</w:t>
      </w:r>
      <w:r w:rsidR="00A10BA3" w:rsidRPr="00B97B0D">
        <w:rPr>
          <w:rFonts w:ascii="Garamond" w:hAnsi="Garamond"/>
          <w:sz w:val="21"/>
          <w:szCs w:val="21"/>
        </w:rPr>
        <w:t xml:space="preserve">ssessment </w:t>
      </w:r>
      <w:r w:rsidR="003223B6" w:rsidRPr="00B97B0D">
        <w:rPr>
          <w:rFonts w:ascii="Garamond" w:hAnsi="Garamond"/>
          <w:sz w:val="21"/>
          <w:szCs w:val="21"/>
        </w:rPr>
        <w:t>t</w:t>
      </w:r>
      <w:r w:rsidRPr="00B97B0D">
        <w:rPr>
          <w:rFonts w:ascii="Garamond" w:hAnsi="Garamond"/>
          <w:sz w:val="21"/>
          <w:szCs w:val="21"/>
        </w:rPr>
        <w:t>eam then meets to carry out a comprehensive brainstorming process</w:t>
      </w:r>
      <w:r w:rsidR="008C61A9" w:rsidRPr="00B97B0D">
        <w:rPr>
          <w:rFonts w:ascii="Garamond" w:hAnsi="Garamond"/>
          <w:sz w:val="21"/>
          <w:szCs w:val="21"/>
        </w:rPr>
        <w:t>.</w:t>
      </w:r>
      <w:r w:rsidR="00F41A2C" w:rsidRPr="00B97B0D">
        <w:rPr>
          <w:rFonts w:ascii="Garamond" w:hAnsi="Garamond"/>
          <w:sz w:val="21"/>
          <w:szCs w:val="21"/>
        </w:rPr>
        <w:t xml:space="preserve"> </w:t>
      </w:r>
      <w:r w:rsidR="008C61A9" w:rsidRPr="00B97B0D">
        <w:rPr>
          <w:rFonts w:ascii="Garamond" w:hAnsi="Garamond"/>
          <w:sz w:val="21"/>
          <w:szCs w:val="21"/>
        </w:rPr>
        <w:t xml:space="preserve">The goal is to think of every </w:t>
      </w:r>
      <w:r w:rsidR="00CC2127" w:rsidRPr="00B97B0D">
        <w:rPr>
          <w:rFonts w:ascii="Garamond" w:hAnsi="Garamond"/>
          <w:sz w:val="21"/>
          <w:szCs w:val="21"/>
        </w:rPr>
        <w:t>potential</w:t>
      </w:r>
      <w:r w:rsidR="008C61A9" w:rsidRPr="00B97B0D">
        <w:rPr>
          <w:rFonts w:ascii="Garamond" w:hAnsi="Garamond"/>
          <w:sz w:val="21"/>
          <w:szCs w:val="21"/>
        </w:rPr>
        <w:t xml:space="preserve"> way that fraud could happen to or within the organization.</w:t>
      </w:r>
      <w:r w:rsidR="00F41A2C" w:rsidRPr="00B97B0D">
        <w:rPr>
          <w:rFonts w:ascii="Garamond" w:hAnsi="Garamond"/>
          <w:sz w:val="21"/>
          <w:szCs w:val="21"/>
        </w:rPr>
        <w:t xml:space="preserve"> </w:t>
      </w:r>
      <w:r w:rsidR="008A4BDB" w:rsidRPr="00B97B0D">
        <w:rPr>
          <w:rFonts w:ascii="Garamond" w:hAnsi="Garamond"/>
          <w:sz w:val="21"/>
          <w:szCs w:val="21"/>
        </w:rPr>
        <w:t>Effective brainstorming requires energy, imagination and creativity.</w:t>
      </w:r>
      <w:r w:rsidR="00F41A2C" w:rsidRPr="00B97B0D">
        <w:rPr>
          <w:rFonts w:ascii="Garamond" w:hAnsi="Garamond"/>
          <w:sz w:val="21"/>
          <w:szCs w:val="21"/>
        </w:rPr>
        <w:t xml:space="preserve"> </w:t>
      </w:r>
      <w:r w:rsidR="006C4DC6" w:rsidRPr="00B97B0D">
        <w:rPr>
          <w:rFonts w:ascii="Garamond" w:hAnsi="Garamond"/>
          <w:sz w:val="21"/>
          <w:szCs w:val="21"/>
        </w:rPr>
        <w:t>Numerous m</w:t>
      </w:r>
      <w:r w:rsidR="008A4BDB" w:rsidRPr="00B97B0D">
        <w:rPr>
          <w:rFonts w:ascii="Garamond" w:hAnsi="Garamond"/>
          <w:sz w:val="21"/>
          <w:szCs w:val="21"/>
        </w:rPr>
        <w:t xml:space="preserve">eetings </w:t>
      </w:r>
      <w:r w:rsidR="006C4DC6" w:rsidRPr="00B97B0D">
        <w:rPr>
          <w:rFonts w:ascii="Garamond" w:hAnsi="Garamond"/>
          <w:sz w:val="21"/>
          <w:szCs w:val="21"/>
        </w:rPr>
        <w:t xml:space="preserve">held </w:t>
      </w:r>
      <w:r w:rsidR="008A4BDB" w:rsidRPr="00B97B0D">
        <w:rPr>
          <w:rFonts w:ascii="Garamond" w:hAnsi="Garamond"/>
          <w:sz w:val="21"/>
          <w:szCs w:val="21"/>
        </w:rPr>
        <w:t xml:space="preserve">over </w:t>
      </w:r>
      <w:r w:rsidR="006C4DC6" w:rsidRPr="00B97B0D">
        <w:rPr>
          <w:rFonts w:ascii="Garamond" w:hAnsi="Garamond"/>
          <w:sz w:val="21"/>
          <w:szCs w:val="21"/>
        </w:rPr>
        <w:t xml:space="preserve">several weeks </w:t>
      </w:r>
      <w:r w:rsidR="008A4BDB" w:rsidRPr="00B97B0D">
        <w:rPr>
          <w:rFonts w:ascii="Garamond" w:hAnsi="Garamond"/>
          <w:sz w:val="21"/>
          <w:szCs w:val="21"/>
        </w:rPr>
        <w:t xml:space="preserve">enable participants to maintain high levels of these characteristics, </w:t>
      </w:r>
      <w:r w:rsidR="006C4DC6" w:rsidRPr="00B97B0D">
        <w:rPr>
          <w:rFonts w:ascii="Garamond" w:hAnsi="Garamond"/>
          <w:sz w:val="21"/>
          <w:szCs w:val="21"/>
        </w:rPr>
        <w:t xml:space="preserve">which will </w:t>
      </w:r>
      <w:r w:rsidR="008A4BDB" w:rsidRPr="00B97B0D">
        <w:rPr>
          <w:rFonts w:ascii="Garamond" w:hAnsi="Garamond"/>
          <w:sz w:val="21"/>
          <w:szCs w:val="21"/>
        </w:rPr>
        <w:t>promot</w:t>
      </w:r>
      <w:r w:rsidR="006C4DC6" w:rsidRPr="00B97B0D">
        <w:rPr>
          <w:rFonts w:ascii="Garamond" w:hAnsi="Garamond"/>
          <w:sz w:val="21"/>
          <w:szCs w:val="21"/>
        </w:rPr>
        <w:t>e</w:t>
      </w:r>
      <w:r w:rsidR="008A4BDB" w:rsidRPr="00B97B0D">
        <w:rPr>
          <w:rFonts w:ascii="Garamond" w:hAnsi="Garamond"/>
          <w:sz w:val="21"/>
          <w:szCs w:val="21"/>
        </w:rPr>
        <w:t xml:space="preserve"> comprehensive results.</w:t>
      </w:r>
      <w:r w:rsidR="00F41A2C" w:rsidRPr="00B97B0D">
        <w:rPr>
          <w:rFonts w:ascii="Garamond" w:hAnsi="Garamond"/>
          <w:sz w:val="21"/>
          <w:szCs w:val="21"/>
        </w:rPr>
        <w:t xml:space="preserve"> </w:t>
      </w:r>
      <w:r w:rsidR="006C535B" w:rsidRPr="00B97B0D">
        <w:rPr>
          <w:rFonts w:ascii="Garamond" w:hAnsi="Garamond"/>
          <w:sz w:val="21"/>
          <w:szCs w:val="21"/>
        </w:rPr>
        <w:t>The fraud risk assessment d</w:t>
      </w:r>
      <w:r w:rsidR="006C4DC6" w:rsidRPr="00B97B0D">
        <w:rPr>
          <w:rFonts w:ascii="Garamond" w:hAnsi="Garamond"/>
          <w:sz w:val="21"/>
          <w:szCs w:val="21"/>
        </w:rPr>
        <w:t xml:space="preserve">ocumentation chart can help you organize the results of your brainstorming sessions. </w:t>
      </w:r>
    </w:p>
    <w:p w14:paraId="7B77248F" w14:textId="1BFDB6A0" w:rsidR="00707B77" w:rsidRPr="00B97B0D" w:rsidRDefault="00C26BF6" w:rsidP="00C26BF6">
      <w:pPr>
        <w:spacing w:before="100" w:beforeAutospacing="1" w:after="100" w:afterAutospacing="1"/>
        <w:ind w:left="720"/>
        <w:rPr>
          <w:rFonts w:ascii="Garamond" w:hAnsi="Garamond"/>
          <w:sz w:val="21"/>
          <w:szCs w:val="21"/>
        </w:rPr>
      </w:pPr>
      <w:r w:rsidRPr="00B97B0D">
        <w:rPr>
          <w:rFonts w:ascii="Garamond" w:hAnsi="Garamond"/>
          <w:sz w:val="21"/>
          <w:szCs w:val="21"/>
        </w:rPr>
        <w:t>The goal is to fill the</w:t>
      </w:r>
      <w:r w:rsidR="008C61A9" w:rsidRPr="00B97B0D">
        <w:rPr>
          <w:rFonts w:ascii="Garamond" w:hAnsi="Garamond"/>
          <w:sz w:val="21"/>
          <w:szCs w:val="21"/>
        </w:rPr>
        <w:t xml:space="preserve"> first column </w:t>
      </w:r>
      <w:r w:rsidR="003223B6" w:rsidRPr="00B97B0D">
        <w:rPr>
          <w:rFonts w:ascii="Garamond" w:hAnsi="Garamond"/>
          <w:sz w:val="21"/>
          <w:szCs w:val="21"/>
        </w:rPr>
        <w:t xml:space="preserve">with </w:t>
      </w:r>
      <w:r w:rsidR="008C61A9" w:rsidRPr="00B97B0D">
        <w:rPr>
          <w:rFonts w:ascii="Garamond" w:hAnsi="Garamond"/>
          <w:sz w:val="21"/>
          <w:szCs w:val="21"/>
        </w:rPr>
        <w:t xml:space="preserve">a </w:t>
      </w:r>
      <w:r w:rsidR="00203C54" w:rsidRPr="00B97B0D">
        <w:rPr>
          <w:rFonts w:ascii="Garamond" w:hAnsi="Garamond"/>
          <w:sz w:val="21"/>
          <w:szCs w:val="21"/>
        </w:rPr>
        <w:t xml:space="preserve">thorough, </w:t>
      </w:r>
      <w:r w:rsidR="008B751F" w:rsidRPr="00B97B0D">
        <w:rPr>
          <w:rFonts w:ascii="Garamond" w:hAnsi="Garamond"/>
          <w:sz w:val="21"/>
          <w:szCs w:val="21"/>
        </w:rPr>
        <w:t xml:space="preserve">comprehensive </w:t>
      </w:r>
      <w:r w:rsidR="008C61A9" w:rsidRPr="00B97B0D">
        <w:rPr>
          <w:rFonts w:ascii="Garamond" w:hAnsi="Garamond"/>
          <w:sz w:val="21"/>
          <w:szCs w:val="21"/>
        </w:rPr>
        <w:t>list of potential fraud vulnerabilities</w:t>
      </w:r>
      <w:r w:rsidR="00A10BA3" w:rsidRPr="00B97B0D">
        <w:rPr>
          <w:rFonts w:ascii="Garamond" w:hAnsi="Garamond"/>
          <w:sz w:val="21"/>
          <w:szCs w:val="21"/>
        </w:rPr>
        <w:t xml:space="preserve"> and schemes</w:t>
      </w:r>
      <w:r w:rsidR="003223B6" w:rsidRPr="00B97B0D">
        <w:rPr>
          <w:rFonts w:ascii="Garamond" w:hAnsi="Garamond"/>
          <w:sz w:val="21"/>
          <w:szCs w:val="21"/>
        </w:rPr>
        <w:t>. Keep brainstorming until that list is complete.</w:t>
      </w:r>
      <w:r w:rsidR="00F41A2C" w:rsidRPr="00B97B0D">
        <w:rPr>
          <w:rFonts w:ascii="Garamond" w:hAnsi="Garamond"/>
          <w:sz w:val="21"/>
          <w:szCs w:val="21"/>
        </w:rPr>
        <w:t xml:space="preserve"> </w:t>
      </w:r>
      <w:r w:rsidR="00203C54" w:rsidRPr="00B97B0D">
        <w:rPr>
          <w:rFonts w:ascii="Garamond" w:hAnsi="Garamond"/>
          <w:sz w:val="21"/>
          <w:szCs w:val="21"/>
        </w:rPr>
        <w:t>During this process, participants inevitably will discuss fraud cases at other organizations, and you’ll ask</w:t>
      </w:r>
      <w:r w:rsidR="005E5DD4" w:rsidRPr="00B97B0D">
        <w:rPr>
          <w:rFonts w:ascii="Garamond" w:hAnsi="Garamond"/>
          <w:sz w:val="21"/>
          <w:szCs w:val="21"/>
        </w:rPr>
        <w:t>,</w:t>
      </w:r>
      <w:r w:rsidR="00203C54" w:rsidRPr="00B97B0D">
        <w:rPr>
          <w:rFonts w:ascii="Garamond" w:hAnsi="Garamond"/>
          <w:sz w:val="21"/>
          <w:szCs w:val="21"/>
        </w:rPr>
        <w:t xml:space="preserve"> </w:t>
      </w:r>
      <w:r w:rsidR="00A10BA3" w:rsidRPr="00B97B0D">
        <w:rPr>
          <w:rFonts w:ascii="Garamond" w:hAnsi="Garamond"/>
          <w:sz w:val="21"/>
          <w:szCs w:val="21"/>
        </w:rPr>
        <w:t>“</w:t>
      </w:r>
      <w:r w:rsidR="00195C86" w:rsidRPr="00B97B0D">
        <w:rPr>
          <w:rFonts w:ascii="Garamond" w:hAnsi="Garamond"/>
          <w:sz w:val="21"/>
          <w:szCs w:val="21"/>
        </w:rPr>
        <w:t>Could</w:t>
      </w:r>
      <w:r w:rsidR="00A10BA3" w:rsidRPr="00B97B0D">
        <w:rPr>
          <w:rFonts w:ascii="Garamond" w:hAnsi="Garamond"/>
          <w:sz w:val="21"/>
          <w:szCs w:val="21"/>
        </w:rPr>
        <w:t xml:space="preserve"> that happen to </w:t>
      </w:r>
      <w:r w:rsidR="00203C54" w:rsidRPr="00B97B0D">
        <w:rPr>
          <w:rFonts w:ascii="Garamond" w:hAnsi="Garamond"/>
          <w:sz w:val="21"/>
          <w:szCs w:val="21"/>
        </w:rPr>
        <w:t>us</w:t>
      </w:r>
      <w:r w:rsidR="00A10BA3" w:rsidRPr="00B97B0D">
        <w:rPr>
          <w:rFonts w:ascii="Garamond" w:hAnsi="Garamond"/>
          <w:sz w:val="21"/>
          <w:szCs w:val="21"/>
        </w:rPr>
        <w:t>?”</w:t>
      </w:r>
      <w:r w:rsidR="00F41A2C" w:rsidRPr="00B97B0D">
        <w:rPr>
          <w:rFonts w:ascii="Garamond" w:hAnsi="Garamond"/>
          <w:sz w:val="21"/>
          <w:szCs w:val="21"/>
        </w:rPr>
        <w:t xml:space="preserve"> </w:t>
      </w:r>
      <w:r w:rsidR="00203C54" w:rsidRPr="00B97B0D">
        <w:rPr>
          <w:rFonts w:ascii="Garamond" w:hAnsi="Garamond"/>
          <w:sz w:val="21"/>
          <w:szCs w:val="21"/>
        </w:rPr>
        <w:t xml:space="preserve">Check to see if you’ve addressed those same frauds in your </w:t>
      </w:r>
      <w:r w:rsidR="00566F05" w:rsidRPr="00B97B0D">
        <w:rPr>
          <w:rFonts w:ascii="Garamond" w:hAnsi="Garamond"/>
          <w:sz w:val="21"/>
          <w:szCs w:val="21"/>
        </w:rPr>
        <w:t>initial fraud risk assessment</w:t>
      </w:r>
      <w:r w:rsidR="002D4108">
        <w:rPr>
          <w:rFonts w:ascii="Garamond" w:hAnsi="Garamond"/>
          <w:sz w:val="21"/>
          <w:szCs w:val="21"/>
        </w:rPr>
        <w:t>.</w:t>
      </w:r>
      <w:r w:rsidR="000F6186" w:rsidRPr="00B97B0D">
        <w:rPr>
          <w:rFonts w:ascii="Garamond" w:hAnsi="Garamond"/>
          <w:sz w:val="21"/>
          <w:szCs w:val="21"/>
        </w:rPr>
        <w:t xml:space="preserve"> </w:t>
      </w:r>
    </w:p>
    <w:p w14:paraId="2958F166" w14:textId="4A9DB26B" w:rsidR="00DF1140" w:rsidRPr="00B97B0D" w:rsidRDefault="00C26BF6" w:rsidP="00C26BF6">
      <w:pPr>
        <w:spacing w:before="100" w:beforeAutospacing="1" w:after="100" w:afterAutospacing="1"/>
        <w:ind w:left="720"/>
        <w:rPr>
          <w:rFonts w:ascii="Garamond" w:hAnsi="Garamond"/>
          <w:sz w:val="21"/>
          <w:szCs w:val="21"/>
        </w:rPr>
      </w:pPr>
      <w:r w:rsidRPr="00B97B0D">
        <w:rPr>
          <w:rFonts w:ascii="Garamond" w:hAnsi="Garamond"/>
          <w:sz w:val="21"/>
          <w:szCs w:val="21"/>
        </w:rPr>
        <w:t>More good news here:</w:t>
      </w:r>
      <w:r w:rsidR="00F41A2C" w:rsidRPr="00B97B0D">
        <w:rPr>
          <w:rFonts w:ascii="Garamond" w:hAnsi="Garamond"/>
          <w:sz w:val="21"/>
          <w:szCs w:val="21"/>
        </w:rPr>
        <w:t xml:space="preserve"> </w:t>
      </w:r>
      <w:r w:rsidR="00DF1140" w:rsidRPr="00B97B0D">
        <w:rPr>
          <w:rFonts w:ascii="Garamond" w:hAnsi="Garamond"/>
          <w:sz w:val="21"/>
          <w:szCs w:val="21"/>
        </w:rPr>
        <w:t xml:space="preserve">The </w:t>
      </w:r>
      <w:r w:rsidR="007C0A80" w:rsidRPr="00B97B0D">
        <w:rPr>
          <w:rFonts w:ascii="Garamond" w:hAnsi="Garamond"/>
          <w:sz w:val="21"/>
          <w:szCs w:val="21"/>
        </w:rPr>
        <w:t xml:space="preserve">new </w:t>
      </w:r>
      <w:r w:rsidR="003223B6" w:rsidRPr="00B97B0D">
        <w:rPr>
          <w:rFonts w:ascii="Garamond" w:hAnsi="Garamond"/>
          <w:sz w:val="21"/>
          <w:szCs w:val="21"/>
        </w:rPr>
        <w:t>g</w:t>
      </w:r>
      <w:r w:rsidR="00DF1140" w:rsidRPr="00B97B0D">
        <w:rPr>
          <w:rFonts w:ascii="Garamond" w:hAnsi="Garamond"/>
          <w:sz w:val="21"/>
          <w:szCs w:val="21"/>
        </w:rPr>
        <w:t>uide contains a comprehensive list of the most common fraud schemes</w:t>
      </w:r>
      <w:r w:rsidR="003223B6" w:rsidRPr="00B97B0D">
        <w:rPr>
          <w:rFonts w:ascii="Garamond" w:hAnsi="Garamond"/>
          <w:sz w:val="21"/>
          <w:szCs w:val="21"/>
        </w:rPr>
        <w:t xml:space="preserve"> </w:t>
      </w:r>
      <w:r w:rsidR="00DF1140" w:rsidRPr="00B97B0D">
        <w:rPr>
          <w:rFonts w:ascii="Garamond" w:hAnsi="Garamond"/>
          <w:sz w:val="21"/>
          <w:szCs w:val="21"/>
        </w:rPr>
        <w:t>as good starting point</w:t>
      </w:r>
      <w:r w:rsidR="00203C54" w:rsidRPr="00B97B0D">
        <w:rPr>
          <w:rFonts w:ascii="Garamond" w:hAnsi="Garamond"/>
          <w:sz w:val="21"/>
          <w:szCs w:val="21"/>
        </w:rPr>
        <w:t>s</w:t>
      </w:r>
      <w:r w:rsidR="00DF1140" w:rsidRPr="00B97B0D">
        <w:rPr>
          <w:rFonts w:ascii="Garamond" w:hAnsi="Garamond"/>
          <w:sz w:val="21"/>
          <w:szCs w:val="21"/>
        </w:rPr>
        <w:t xml:space="preserve"> for the risk assessment process.</w:t>
      </w:r>
      <w:r w:rsidR="00F41A2C" w:rsidRPr="00B97B0D">
        <w:rPr>
          <w:rFonts w:ascii="Garamond" w:hAnsi="Garamond"/>
          <w:sz w:val="21"/>
          <w:szCs w:val="21"/>
        </w:rPr>
        <w:t xml:space="preserve"> </w:t>
      </w:r>
    </w:p>
    <w:p w14:paraId="5646F5A2" w14:textId="13C90AAF" w:rsidR="008C61A9" w:rsidRPr="00B97B0D" w:rsidRDefault="005761F6" w:rsidP="00C26BF6">
      <w:pPr>
        <w:spacing w:before="100" w:beforeAutospacing="1" w:after="100" w:afterAutospacing="1"/>
        <w:ind w:left="720"/>
        <w:rPr>
          <w:rFonts w:ascii="Garamond" w:hAnsi="Garamond"/>
          <w:sz w:val="21"/>
          <w:szCs w:val="21"/>
        </w:rPr>
      </w:pPr>
      <w:r w:rsidRPr="00B97B0D">
        <w:rPr>
          <w:rFonts w:ascii="Garamond" w:hAnsi="Garamond"/>
          <w:sz w:val="21"/>
          <w:szCs w:val="21"/>
        </w:rPr>
        <w:t>After</w:t>
      </w:r>
      <w:r w:rsidR="008C61A9" w:rsidRPr="00B97B0D">
        <w:rPr>
          <w:rFonts w:ascii="Garamond" w:hAnsi="Garamond"/>
          <w:sz w:val="21"/>
          <w:szCs w:val="21"/>
        </w:rPr>
        <w:t xml:space="preserve"> </w:t>
      </w:r>
      <w:r w:rsidR="00C622BF" w:rsidRPr="00B97B0D">
        <w:rPr>
          <w:rFonts w:ascii="Garamond" w:hAnsi="Garamond"/>
          <w:sz w:val="21"/>
          <w:szCs w:val="21"/>
        </w:rPr>
        <w:t xml:space="preserve">the team members </w:t>
      </w:r>
      <w:r w:rsidR="008C61A9" w:rsidRPr="00B97B0D">
        <w:rPr>
          <w:rFonts w:ascii="Garamond" w:hAnsi="Garamond"/>
          <w:sz w:val="21"/>
          <w:szCs w:val="21"/>
        </w:rPr>
        <w:t>complet</w:t>
      </w:r>
      <w:r w:rsidR="00C622BF" w:rsidRPr="00B97B0D">
        <w:rPr>
          <w:rFonts w:ascii="Garamond" w:hAnsi="Garamond"/>
          <w:sz w:val="21"/>
          <w:szCs w:val="21"/>
        </w:rPr>
        <w:t>e</w:t>
      </w:r>
      <w:r w:rsidR="008C61A9" w:rsidRPr="00B97B0D">
        <w:rPr>
          <w:rFonts w:ascii="Garamond" w:hAnsi="Garamond"/>
          <w:sz w:val="21"/>
          <w:szCs w:val="21"/>
        </w:rPr>
        <w:t xml:space="preserve"> the first column</w:t>
      </w:r>
      <w:r w:rsidR="005E256C" w:rsidRPr="00B97B0D">
        <w:rPr>
          <w:rFonts w:ascii="Garamond" w:hAnsi="Garamond"/>
          <w:sz w:val="21"/>
          <w:szCs w:val="21"/>
        </w:rPr>
        <w:t xml:space="preserve"> in the fraud risk</w:t>
      </w:r>
      <w:r w:rsidR="002D4108">
        <w:rPr>
          <w:rFonts w:ascii="Garamond" w:hAnsi="Garamond"/>
          <w:sz w:val="21"/>
          <w:szCs w:val="21"/>
        </w:rPr>
        <w:t xml:space="preserve"> assessment documentation chart,</w:t>
      </w:r>
      <w:r w:rsidR="008C61A9" w:rsidRPr="00B97B0D">
        <w:rPr>
          <w:rFonts w:ascii="Garamond" w:hAnsi="Garamond"/>
          <w:sz w:val="21"/>
          <w:szCs w:val="21"/>
        </w:rPr>
        <w:t xml:space="preserve"> </w:t>
      </w:r>
      <w:r w:rsidR="00C622BF" w:rsidRPr="00B97B0D">
        <w:rPr>
          <w:rFonts w:ascii="Garamond" w:hAnsi="Garamond"/>
          <w:sz w:val="21"/>
          <w:szCs w:val="21"/>
        </w:rPr>
        <w:t>they</w:t>
      </w:r>
      <w:r w:rsidR="00D0273E" w:rsidRPr="00B97B0D">
        <w:rPr>
          <w:rFonts w:ascii="Garamond" w:hAnsi="Garamond"/>
          <w:sz w:val="21"/>
          <w:szCs w:val="21"/>
        </w:rPr>
        <w:t xml:space="preserve"> assess each potential fraud scheme from the perspectives of</w:t>
      </w:r>
      <w:r w:rsidR="002D4108">
        <w:rPr>
          <w:rFonts w:ascii="Garamond" w:hAnsi="Garamond"/>
          <w:sz w:val="21"/>
          <w:szCs w:val="21"/>
        </w:rPr>
        <w:t xml:space="preserve"> likelihood </w:t>
      </w:r>
      <w:r w:rsidR="008C61A9" w:rsidRPr="00B97B0D">
        <w:rPr>
          <w:rFonts w:ascii="Garamond" w:hAnsi="Garamond"/>
          <w:sz w:val="21"/>
          <w:szCs w:val="21"/>
        </w:rPr>
        <w:t>(</w:t>
      </w:r>
      <w:r w:rsidR="00CC5C77" w:rsidRPr="00B97B0D">
        <w:rPr>
          <w:rFonts w:ascii="Garamond" w:hAnsi="Garamond"/>
          <w:sz w:val="21"/>
          <w:szCs w:val="21"/>
        </w:rPr>
        <w:t>W</w:t>
      </w:r>
      <w:r w:rsidR="008C61A9" w:rsidRPr="00B97B0D">
        <w:rPr>
          <w:rFonts w:ascii="Garamond" w:hAnsi="Garamond"/>
          <w:sz w:val="21"/>
          <w:szCs w:val="21"/>
        </w:rPr>
        <w:t xml:space="preserve">hat are the </w:t>
      </w:r>
      <w:r w:rsidR="00270EE1" w:rsidRPr="00B97B0D">
        <w:rPr>
          <w:rFonts w:ascii="Garamond" w:hAnsi="Garamond"/>
          <w:sz w:val="21"/>
          <w:szCs w:val="21"/>
        </w:rPr>
        <w:t>chances</w:t>
      </w:r>
      <w:r w:rsidR="008C61A9" w:rsidRPr="00B97B0D">
        <w:rPr>
          <w:rFonts w:ascii="Garamond" w:hAnsi="Garamond"/>
          <w:sz w:val="21"/>
          <w:szCs w:val="21"/>
        </w:rPr>
        <w:t xml:space="preserve"> this might happen?) and significance (</w:t>
      </w:r>
      <w:r w:rsidR="00CC5C77" w:rsidRPr="00B97B0D">
        <w:rPr>
          <w:rFonts w:ascii="Garamond" w:hAnsi="Garamond"/>
          <w:sz w:val="21"/>
          <w:szCs w:val="21"/>
        </w:rPr>
        <w:t>I</w:t>
      </w:r>
      <w:r w:rsidR="008C61A9" w:rsidRPr="00B97B0D">
        <w:rPr>
          <w:rFonts w:ascii="Garamond" w:hAnsi="Garamond"/>
          <w:sz w:val="21"/>
          <w:szCs w:val="21"/>
        </w:rPr>
        <w:t xml:space="preserve">f this happens, </w:t>
      </w:r>
      <w:r w:rsidR="00D0273E" w:rsidRPr="00B97B0D">
        <w:rPr>
          <w:rFonts w:ascii="Garamond" w:hAnsi="Garamond"/>
          <w:sz w:val="21"/>
          <w:szCs w:val="21"/>
        </w:rPr>
        <w:t xml:space="preserve">how much damage </w:t>
      </w:r>
      <w:proofErr w:type="gramStart"/>
      <w:r w:rsidR="00D0273E" w:rsidRPr="00B97B0D">
        <w:rPr>
          <w:rFonts w:ascii="Garamond" w:hAnsi="Garamond"/>
          <w:sz w:val="21"/>
          <w:szCs w:val="21"/>
        </w:rPr>
        <w:t>w</w:t>
      </w:r>
      <w:r w:rsidR="009C7B2C" w:rsidRPr="00B97B0D">
        <w:rPr>
          <w:rFonts w:ascii="Garamond" w:hAnsi="Garamond"/>
          <w:sz w:val="21"/>
          <w:szCs w:val="21"/>
        </w:rPr>
        <w:t>ould</w:t>
      </w:r>
      <w:r w:rsidR="00D0273E" w:rsidRPr="00B97B0D">
        <w:rPr>
          <w:rFonts w:ascii="Garamond" w:hAnsi="Garamond"/>
          <w:sz w:val="21"/>
          <w:szCs w:val="21"/>
        </w:rPr>
        <w:t xml:space="preserve"> it</w:t>
      </w:r>
      <w:proofErr w:type="gramEnd"/>
      <w:r w:rsidR="00D0273E" w:rsidRPr="00B97B0D">
        <w:rPr>
          <w:rFonts w:ascii="Garamond" w:hAnsi="Garamond"/>
          <w:sz w:val="21"/>
          <w:szCs w:val="21"/>
        </w:rPr>
        <w:t xml:space="preserve"> cause?)</w:t>
      </w:r>
      <w:r w:rsidR="008C61A9" w:rsidRPr="00B97B0D">
        <w:rPr>
          <w:rFonts w:ascii="Garamond" w:hAnsi="Garamond"/>
          <w:sz w:val="21"/>
          <w:szCs w:val="21"/>
        </w:rPr>
        <w:t xml:space="preserve">. </w:t>
      </w:r>
      <w:r w:rsidR="00566F05" w:rsidRPr="00B97B0D">
        <w:rPr>
          <w:rFonts w:ascii="Garamond" w:hAnsi="Garamond"/>
          <w:sz w:val="21"/>
          <w:szCs w:val="21"/>
        </w:rPr>
        <w:t xml:space="preserve">In assessing significance, </w:t>
      </w:r>
      <w:r w:rsidR="00C622BF" w:rsidRPr="00B97B0D">
        <w:rPr>
          <w:rFonts w:ascii="Garamond" w:hAnsi="Garamond"/>
          <w:sz w:val="21"/>
          <w:szCs w:val="21"/>
        </w:rPr>
        <w:t>don’t</w:t>
      </w:r>
      <w:r w:rsidR="00566F05" w:rsidRPr="00B97B0D">
        <w:rPr>
          <w:rFonts w:ascii="Garamond" w:hAnsi="Garamond"/>
          <w:sz w:val="21"/>
          <w:szCs w:val="21"/>
        </w:rPr>
        <w:t xml:space="preserve"> think just in monetary terms.</w:t>
      </w:r>
      <w:r w:rsidR="00F41A2C" w:rsidRPr="00B97B0D">
        <w:rPr>
          <w:rFonts w:ascii="Garamond" w:hAnsi="Garamond"/>
          <w:sz w:val="21"/>
          <w:szCs w:val="21"/>
        </w:rPr>
        <w:t xml:space="preserve"> </w:t>
      </w:r>
      <w:r w:rsidR="00566F05" w:rsidRPr="00B97B0D">
        <w:rPr>
          <w:rFonts w:ascii="Garamond" w:hAnsi="Garamond"/>
          <w:sz w:val="21"/>
          <w:szCs w:val="21"/>
        </w:rPr>
        <w:t>Reputational damage is often a greater consideration</w:t>
      </w:r>
      <w:r w:rsidR="00C26BF6" w:rsidRPr="00B97B0D">
        <w:rPr>
          <w:rFonts w:ascii="Garamond" w:hAnsi="Garamond"/>
          <w:sz w:val="21"/>
          <w:szCs w:val="21"/>
        </w:rPr>
        <w:t xml:space="preserve">, </w:t>
      </w:r>
      <w:r w:rsidR="00566F05" w:rsidRPr="00B97B0D">
        <w:rPr>
          <w:rFonts w:ascii="Garamond" w:hAnsi="Garamond"/>
          <w:sz w:val="21"/>
          <w:szCs w:val="21"/>
        </w:rPr>
        <w:t>especially for tax-exempt</w:t>
      </w:r>
      <w:r w:rsidR="00DF1140" w:rsidRPr="00B97B0D">
        <w:rPr>
          <w:rFonts w:ascii="Garamond" w:hAnsi="Garamond"/>
          <w:sz w:val="21"/>
          <w:szCs w:val="21"/>
        </w:rPr>
        <w:t>, academic and governmental</w:t>
      </w:r>
      <w:r w:rsidR="00566F05" w:rsidRPr="00B97B0D">
        <w:rPr>
          <w:rFonts w:ascii="Garamond" w:hAnsi="Garamond"/>
          <w:sz w:val="21"/>
          <w:szCs w:val="21"/>
        </w:rPr>
        <w:t xml:space="preserve"> organizations.</w:t>
      </w:r>
      <w:r w:rsidR="00F41A2C" w:rsidRPr="00B97B0D">
        <w:rPr>
          <w:rFonts w:ascii="Garamond" w:hAnsi="Garamond"/>
          <w:sz w:val="21"/>
          <w:szCs w:val="21"/>
        </w:rPr>
        <w:t xml:space="preserve"> </w:t>
      </w:r>
    </w:p>
    <w:p w14:paraId="0192EE51" w14:textId="22AB9CD7" w:rsidR="001350DF" w:rsidRPr="00B97B0D" w:rsidRDefault="00C622BF" w:rsidP="00C26BF6">
      <w:pPr>
        <w:spacing w:before="100" w:beforeAutospacing="1" w:after="100" w:afterAutospacing="1"/>
        <w:ind w:left="720"/>
        <w:rPr>
          <w:rFonts w:ascii="Garamond" w:hAnsi="Garamond"/>
          <w:sz w:val="21"/>
          <w:szCs w:val="21"/>
        </w:rPr>
      </w:pPr>
      <w:r w:rsidRPr="00B97B0D">
        <w:rPr>
          <w:rFonts w:ascii="Garamond" w:hAnsi="Garamond"/>
          <w:sz w:val="21"/>
          <w:szCs w:val="21"/>
        </w:rPr>
        <w:t>T</w:t>
      </w:r>
      <w:r w:rsidR="0075135E" w:rsidRPr="00B97B0D">
        <w:rPr>
          <w:rFonts w:ascii="Garamond" w:hAnsi="Garamond"/>
          <w:sz w:val="21"/>
          <w:szCs w:val="21"/>
        </w:rPr>
        <w:t xml:space="preserve">he team </w:t>
      </w:r>
      <w:r w:rsidRPr="00B97B0D">
        <w:rPr>
          <w:rFonts w:ascii="Garamond" w:hAnsi="Garamond"/>
          <w:sz w:val="21"/>
          <w:szCs w:val="21"/>
        </w:rPr>
        <w:t xml:space="preserve">then </w:t>
      </w:r>
      <w:r w:rsidR="003223B6" w:rsidRPr="00B97B0D">
        <w:rPr>
          <w:rFonts w:ascii="Garamond" w:hAnsi="Garamond"/>
          <w:sz w:val="21"/>
          <w:szCs w:val="21"/>
        </w:rPr>
        <w:t>create</w:t>
      </w:r>
      <w:r w:rsidR="0075135E" w:rsidRPr="00B97B0D">
        <w:rPr>
          <w:rFonts w:ascii="Garamond" w:hAnsi="Garamond"/>
          <w:sz w:val="21"/>
          <w:szCs w:val="21"/>
        </w:rPr>
        <w:t>s</w:t>
      </w:r>
      <w:r w:rsidR="003223B6" w:rsidRPr="00B97B0D">
        <w:rPr>
          <w:rFonts w:ascii="Garamond" w:hAnsi="Garamond"/>
          <w:sz w:val="21"/>
          <w:szCs w:val="21"/>
        </w:rPr>
        <w:t xml:space="preserve"> </w:t>
      </w:r>
      <w:r w:rsidR="00C26BF6" w:rsidRPr="00B97B0D">
        <w:rPr>
          <w:rFonts w:ascii="Garamond" w:hAnsi="Garamond"/>
          <w:sz w:val="21"/>
          <w:szCs w:val="21"/>
        </w:rPr>
        <w:t>a heat map</w:t>
      </w:r>
      <w:r w:rsidR="004842CD" w:rsidRPr="00B97B0D">
        <w:rPr>
          <w:rFonts w:ascii="Garamond" w:hAnsi="Garamond"/>
          <w:sz w:val="21"/>
          <w:szCs w:val="21"/>
        </w:rPr>
        <w:t xml:space="preserve"> </w:t>
      </w:r>
      <w:r w:rsidRPr="00B97B0D">
        <w:rPr>
          <w:rFonts w:ascii="Garamond" w:hAnsi="Garamond"/>
          <w:sz w:val="21"/>
          <w:szCs w:val="21"/>
        </w:rPr>
        <w:t>that plots the likelihood of occurrence and significance of specific frauds</w:t>
      </w:r>
      <w:r w:rsidR="00F2632B" w:rsidRPr="00B97B0D">
        <w:rPr>
          <w:rFonts w:ascii="Garamond" w:hAnsi="Garamond"/>
          <w:sz w:val="21"/>
          <w:szCs w:val="21"/>
        </w:rPr>
        <w:t xml:space="preserve">. </w:t>
      </w:r>
      <w:r w:rsidR="00B85CD9" w:rsidRPr="00B97B0D">
        <w:rPr>
          <w:rFonts w:ascii="Garamond" w:hAnsi="Garamond"/>
          <w:sz w:val="21"/>
          <w:szCs w:val="21"/>
        </w:rPr>
        <w:t xml:space="preserve">The numbers represent identified fraud risks in an organization. </w:t>
      </w:r>
      <w:r w:rsidR="00CB76AD" w:rsidRPr="00B97B0D">
        <w:rPr>
          <w:rFonts w:ascii="Garamond" w:hAnsi="Garamond"/>
          <w:sz w:val="21"/>
          <w:szCs w:val="21"/>
        </w:rPr>
        <w:t>Organizations often use employee surveys, facilitated sessions and other data-gathering techniques to gain a more reflective perspective on fraud risks.</w:t>
      </w:r>
    </w:p>
    <w:p w14:paraId="4C3443FA" w14:textId="2A5FEC6D" w:rsidR="00393BB9" w:rsidRPr="00B97B0D" w:rsidRDefault="00C26BF6" w:rsidP="00C26BF6">
      <w:pPr>
        <w:spacing w:before="100" w:beforeAutospacing="1" w:after="100" w:afterAutospacing="1"/>
        <w:ind w:left="720"/>
        <w:rPr>
          <w:rFonts w:ascii="Garamond" w:hAnsi="Garamond"/>
          <w:sz w:val="21"/>
          <w:szCs w:val="21"/>
        </w:rPr>
      </w:pPr>
      <w:r w:rsidRPr="00B97B0D">
        <w:rPr>
          <w:rFonts w:ascii="Garamond" w:hAnsi="Garamond"/>
          <w:sz w:val="21"/>
          <w:szCs w:val="21"/>
        </w:rPr>
        <w:t>Every organization has its own tolerance for risk.</w:t>
      </w:r>
      <w:r w:rsidR="00F41A2C" w:rsidRPr="00B97B0D">
        <w:rPr>
          <w:rFonts w:ascii="Garamond" w:hAnsi="Garamond"/>
          <w:sz w:val="21"/>
          <w:szCs w:val="21"/>
        </w:rPr>
        <w:t xml:space="preserve"> </w:t>
      </w:r>
      <w:r w:rsidR="008C61A9" w:rsidRPr="00B97B0D">
        <w:rPr>
          <w:rFonts w:ascii="Garamond" w:hAnsi="Garamond"/>
          <w:sz w:val="21"/>
          <w:szCs w:val="21"/>
        </w:rPr>
        <w:t>One organization m</w:t>
      </w:r>
      <w:r w:rsidR="009468C6" w:rsidRPr="00B97B0D">
        <w:rPr>
          <w:rFonts w:ascii="Garamond" w:hAnsi="Garamond"/>
          <w:sz w:val="21"/>
          <w:szCs w:val="21"/>
        </w:rPr>
        <w:t>ight</w:t>
      </w:r>
      <w:r w:rsidR="008C61A9" w:rsidRPr="00B97B0D">
        <w:rPr>
          <w:rFonts w:ascii="Garamond" w:hAnsi="Garamond"/>
          <w:sz w:val="21"/>
          <w:szCs w:val="21"/>
        </w:rPr>
        <w:t xml:space="preserve"> decide that </w:t>
      </w:r>
      <w:r w:rsidR="00393BB9" w:rsidRPr="00B97B0D">
        <w:rPr>
          <w:rFonts w:ascii="Garamond" w:hAnsi="Garamond"/>
          <w:sz w:val="21"/>
          <w:szCs w:val="21"/>
        </w:rPr>
        <w:t>it can ignore low-likelihood</w:t>
      </w:r>
      <w:r w:rsidR="004625BC" w:rsidRPr="00B97B0D">
        <w:rPr>
          <w:rFonts w:ascii="Garamond" w:hAnsi="Garamond"/>
          <w:sz w:val="21"/>
          <w:szCs w:val="21"/>
        </w:rPr>
        <w:t xml:space="preserve">, </w:t>
      </w:r>
      <w:r w:rsidR="00393BB9" w:rsidRPr="00B97B0D">
        <w:rPr>
          <w:rFonts w:ascii="Garamond" w:hAnsi="Garamond"/>
          <w:sz w:val="21"/>
          <w:szCs w:val="21"/>
        </w:rPr>
        <w:t xml:space="preserve">low-significance potential frauds (and thus not put </w:t>
      </w:r>
      <w:r w:rsidR="00BF380E" w:rsidRPr="00B97B0D">
        <w:rPr>
          <w:rFonts w:ascii="Garamond" w:hAnsi="Garamond"/>
          <w:sz w:val="21"/>
          <w:szCs w:val="21"/>
        </w:rPr>
        <w:t xml:space="preserve">preventive </w:t>
      </w:r>
      <w:r w:rsidR="00393BB9" w:rsidRPr="00B97B0D">
        <w:rPr>
          <w:rFonts w:ascii="Garamond" w:hAnsi="Garamond"/>
          <w:sz w:val="21"/>
          <w:szCs w:val="21"/>
        </w:rPr>
        <w:t>controls in place), while another might want controls for every possible fraud.</w:t>
      </w:r>
    </w:p>
    <w:p w14:paraId="5BE6AEE7" w14:textId="092AFECC" w:rsidR="00393BB9" w:rsidRPr="00B97B0D" w:rsidRDefault="00393BB9" w:rsidP="00CE759A">
      <w:pPr>
        <w:spacing w:before="100" w:beforeAutospacing="1" w:after="100" w:afterAutospacing="1"/>
        <w:ind w:firstLine="720"/>
        <w:rPr>
          <w:rFonts w:ascii="Garamond" w:hAnsi="Garamond"/>
          <w:sz w:val="21"/>
          <w:szCs w:val="21"/>
        </w:rPr>
      </w:pPr>
      <w:r w:rsidRPr="00B97B0D">
        <w:rPr>
          <w:rFonts w:ascii="Garamond" w:hAnsi="Garamond"/>
          <w:sz w:val="21"/>
          <w:szCs w:val="21"/>
        </w:rPr>
        <w:t xml:space="preserve">Completing the </w:t>
      </w:r>
      <w:r w:rsidR="007B3FFB" w:rsidRPr="00B97B0D">
        <w:rPr>
          <w:rFonts w:ascii="Garamond" w:hAnsi="Garamond"/>
          <w:sz w:val="21"/>
          <w:szCs w:val="21"/>
        </w:rPr>
        <w:t>f</w:t>
      </w:r>
      <w:r w:rsidRPr="00B97B0D">
        <w:rPr>
          <w:rFonts w:ascii="Garamond" w:hAnsi="Garamond"/>
          <w:sz w:val="21"/>
          <w:szCs w:val="21"/>
        </w:rPr>
        <w:t xml:space="preserve">raud </w:t>
      </w:r>
      <w:r w:rsidR="007B3FFB" w:rsidRPr="00B97B0D">
        <w:rPr>
          <w:rFonts w:ascii="Garamond" w:hAnsi="Garamond"/>
          <w:sz w:val="21"/>
          <w:szCs w:val="21"/>
        </w:rPr>
        <w:t>r</w:t>
      </w:r>
      <w:r w:rsidRPr="00B97B0D">
        <w:rPr>
          <w:rFonts w:ascii="Garamond" w:hAnsi="Garamond"/>
          <w:sz w:val="21"/>
          <w:szCs w:val="21"/>
        </w:rPr>
        <w:t xml:space="preserve">isk </w:t>
      </w:r>
      <w:r w:rsidR="007B3FFB" w:rsidRPr="00B97B0D">
        <w:rPr>
          <w:rFonts w:ascii="Garamond" w:hAnsi="Garamond"/>
          <w:sz w:val="21"/>
          <w:szCs w:val="21"/>
        </w:rPr>
        <w:t>a</w:t>
      </w:r>
      <w:r w:rsidRPr="00B97B0D">
        <w:rPr>
          <w:rFonts w:ascii="Garamond" w:hAnsi="Garamond"/>
          <w:sz w:val="21"/>
          <w:szCs w:val="21"/>
        </w:rPr>
        <w:t xml:space="preserve">ssessment </w:t>
      </w:r>
      <w:r w:rsidR="007B3FFB" w:rsidRPr="00B97B0D">
        <w:rPr>
          <w:rFonts w:ascii="Garamond" w:hAnsi="Garamond"/>
          <w:sz w:val="21"/>
          <w:szCs w:val="21"/>
        </w:rPr>
        <w:t>d</w:t>
      </w:r>
      <w:r w:rsidRPr="00B97B0D">
        <w:rPr>
          <w:rFonts w:ascii="Garamond" w:hAnsi="Garamond"/>
          <w:sz w:val="21"/>
          <w:szCs w:val="21"/>
        </w:rPr>
        <w:t>ocumentation then entails:</w:t>
      </w:r>
    </w:p>
    <w:p w14:paraId="3BD0AE95" w14:textId="6C58B671" w:rsidR="00393BB9" w:rsidRPr="00B97B0D" w:rsidRDefault="00393BB9" w:rsidP="00CE759A">
      <w:pPr>
        <w:pStyle w:val="ListParagraph"/>
        <w:numPr>
          <w:ilvl w:val="0"/>
          <w:numId w:val="5"/>
        </w:numPr>
        <w:spacing w:before="100" w:beforeAutospacing="1" w:after="100" w:afterAutospacing="1"/>
        <w:rPr>
          <w:rFonts w:ascii="Garamond" w:hAnsi="Garamond"/>
          <w:sz w:val="21"/>
          <w:szCs w:val="21"/>
        </w:rPr>
      </w:pPr>
      <w:r w:rsidRPr="00B97B0D">
        <w:rPr>
          <w:rFonts w:ascii="Garamond" w:hAnsi="Garamond"/>
          <w:sz w:val="21"/>
          <w:szCs w:val="21"/>
        </w:rPr>
        <w:t>Identifying who might be involved in each possible fraud scheme</w:t>
      </w:r>
      <w:r w:rsidR="00566F05" w:rsidRPr="00B97B0D">
        <w:rPr>
          <w:rFonts w:ascii="Garamond" w:hAnsi="Garamond"/>
          <w:sz w:val="21"/>
          <w:szCs w:val="21"/>
        </w:rPr>
        <w:t xml:space="preserve"> or exposure</w:t>
      </w:r>
      <w:r w:rsidR="00C26BF6" w:rsidRPr="00B97B0D">
        <w:rPr>
          <w:rFonts w:ascii="Garamond" w:hAnsi="Garamond"/>
          <w:sz w:val="21"/>
          <w:szCs w:val="21"/>
        </w:rPr>
        <w:t>;</w:t>
      </w:r>
    </w:p>
    <w:p w14:paraId="4FC65BBA" w14:textId="3F729400" w:rsidR="00393BB9" w:rsidRPr="00B97B0D" w:rsidRDefault="00393BB9" w:rsidP="00CE759A">
      <w:pPr>
        <w:pStyle w:val="ListParagraph"/>
        <w:numPr>
          <w:ilvl w:val="0"/>
          <w:numId w:val="5"/>
        </w:numPr>
        <w:spacing w:before="100" w:beforeAutospacing="1" w:after="100" w:afterAutospacing="1"/>
        <w:rPr>
          <w:rFonts w:ascii="Garamond" w:hAnsi="Garamond"/>
          <w:sz w:val="21"/>
          <w:szCs w:val="21"/>
        </w:rPr>
      </w:pPr>
      <w:r w:rsidRPr="00B97B0D">
        <w:rPr>
          <w:rFonts w:ascii="Garamond" w:hAnsi="Garamond"/>
          <w:sz w:val="21"/>
          <w:szCs w:val="21"/>
        </w:rPr>
        <w:t>Identifying any existing</w:t>
      </w:r>
      <w:r w:rsidR="00C86554" w:rsidRPr="00B97B0D">
        <w:rPr>
          <w:rFonts w:ascii="Garamond" w:hAnsi="Garamond"/>
          <w:sz w:val="21"/>
          <w:szCs w:val="21"/>
        </w:rPr>
        <w:t xml:space="preserve"> </w:t>
      </w:r>
      <w:r w:rsidRPr="00B97B0D">
        <w:rPr>
          <w:rFonts w:ascii="Garamond" w:hAnsi="Garamond"/>
          <w:sz w:val="21"/>
          <w:szCs w:val="21"/>
        </w:rPr>
        <w:t>fraud control procedures already in place with respect to each fraud scheme</w:t>
      </w:r>
      <w:r w:rsidR="00566F05" w:rsidRPr="00B97B0D">
        <w:rPr>
          <w:rFonts w:ascii="Garamond" w:hAnsi="Garamond"/>
          <w:sz w:val="21"/>
          <w:szCs w:val="21"/>
        </w:rPr>
        <w:t xml:space="preserve"> or exposure</w:t>
      </w:r>
      <w:r w:rsidR="00C26BF6" w:rsidRPr="00B97B0D">
        <w:rPr>
          <w:rFonts w:ascii="Garamond" w:hAnsi="Garamond"/>
          <w:sz w:val="21"/>
          <w:szCs w:val="21"/>
        </w:rPr>
        <w:t>;</w:t>
      </w:r>
    </w:p>
    <w:p w14:paraId="07B9C0FF" w14:textId="2A597D83" w:rsidR="00393BB9" w:rsidRPr="00B97B0D" w:rsidRDefault="00393BB9" w:rsidP="00CE759A">
      <w:pPr>
        <w:pStyle w:val="ListParagraph"/>
        <w:numPr>
          <w:ilvl w:val="0"/>
          <w:numId w:val="5"/>
        </w:numPr>
        <w:spacing w:before="100" w:beforeAutospacing="1" w:after="100" w:afterAutospacing="1"/>
        <w:rPr>
          <w:rFonts w:ascii="Garamond" w:hAnsi="Garamond"/>
          <w:sz w:val="21"/>
          <w:szCs w:val="21"/>
        </w:rPr>
      </w:pPr>
      <w:r w:rsidRPr="00B97B0D">
        <w:rPr>
          <w:rFonts w:ascii="Garamond" w:hAnsi="Garamond"/>
          <w:sz w:val="21"/>
          <w:szCs w:val="21"/>
        </w:rPr>
        <w:t xml:space="preserve">Assessing the effectiveness of each existing </w:t>
      </w:r>
      <w:r w:rsidR="00240FBB" w:rsidRPr="00B97B0D">
        <w:rPr>
          <w:rFonts w:ascii="Garamond" w:hAnsi="Garamond"/>
          <w:sz w:val="21"/>
          <w:szCs w:val="21"/>
        </w:rPr>
        <w:t xml:space="preserve">fraud </w:t>
      </w:r>
      <w:r w:rsidRPr="00B97B0D">
        <w:rPr>
          <w:rFonts w:ascii="Garamond" w:hAnsi="Garamond"/>
          <w:sz w:val="21"/>
          <w:szCs w:val="21"/>
        </w:rPr>
        <w:t>control procedure</w:t>
      </w:r>
      <w:r w:rsidR="00C26BF6" w:rsidRPr="00B97B0D">
        <w:rPr>
          <w:rFonts w:ascii="Garamond" w:hAnsi="Garamond"/>
          <w:sz w:val="21"/>
          <w:szCs w:val="21"/>
        </w:rPr>
        <w:t>;</w:t>
      </w:r>
    </w:p>
    <w:p w14:paraId="7C2DA29E" w14:textId="5C2B47F8" w:rsidR="00393BB9" w:rsidRPr="00B97B0D" w:rsidRDefault="00393BB9" w:rsidP="00CE759A">
      <w:pPr>
        <w:pStyle w:val="ListParagraph"/>
        <w:numPr>
          <w:ilvl w:val="0"/>
          <w:numId w:val="5"/>
        </w:numPr>
        <w:spacing w:before="100" w:beforeAutospacing="1" w:after="100" w:afterAutospacing="1"/>
        <w:rPr>
          <w:rFonts w:ascii="Garamond" w:hAnsi="Garamond"/>
          <w:sz w:val="21"/>
          <w:szCs w:val="21"/>
        </w:rPr>
      </w:pPr>
      <w:r w:rsidRPr="00B97B0D">
        <w:rPr>
          <w:rFonts w:ascii="Garamond" w:hAnsi="Garamond"/>
          <w:sz w:val="21"/>
          <w:szCs w:val="21"/>
        </w:rPr>
        <w:t xml:space="preserve">Determining the residual risk after considering </w:t>
      </w:r>
      <w:r w:rsidR="00617E2C" w:rsidRPr="00B97B0D">
        <w:rPr>
          <w:rFonts w:ascii="Garamond" w:hAnsi="Garamond"/>
          <w:sz w:val="21"/>
          <w:szCs w:val="21"/>
        </w:rPr>
        <w:t>t</w:t>
      </w:r>
      <w:r w:rsidRPr="00B97B0D">
        <w:rPr>
          <w:rFonts w:ascii="Garamond" w:hAnsi="Garamond"/>
          <w:sz w:val="21"/>
          <w:szCs w:val="21"/>
        </w:rPr>
        <w:t>he effectiveness of existing controls</w:t>
      </w:r>
      <w:r w:rsidR="00C26BF6" w:rsidRPr="00B97B0D">
        <w:rPr>
          <w:rFonts w:ascii="Garamond" w:hAnsi="Garamond"/>
          <w:sz w:val="21"/>
          <w:szCs w:val="21"/>
        </w:rPr>
        <w:t>; and</w:t>
      </w:r>
      <w:r w:rsidRPr="00B97B0D">
        <w:rPr>
          <w:rFonts w:ascii="Garamond" w:hAnsi="Garamond"/>
          <w:sz w:val="21"/>
          <w:szCs w:val="21"/>
        </w:rPr>
        <w:t xml:space="preserve"> </w:t>
      </w:r>
    </w:p>
    <w:p w14:paraId="7DC47923" w14:textId="2986DD9E" w:rsidR="00393BB9" w:rsidRPr="00B97B0D" w:rsidRDefault="00566F05" w:rsidP="00CE759A">
      <w:pPr>
        <w:pStyle w:val="ListParagraph"/>
        <w:numPr>
          <w:ilvl w:val="0"/>
          <w:numId w:val="5"/>
        </w:numPr>
        <w:spacing w:before="100" w:beforeAutospacing="1" w:after="100" w:afterAutospacing="1"/>
        <w:rPr>
          <w:rFonts w:ascii="Garamond" w:hAnsi="Garamond"/>
          <w:sz w:val="21"/>
          <w:szCs w:val="21"/>
        </w:rPr>
      </w:pPr>
      <w:r w:rsidRPr="00B97B0D">
        <w:rPr>
          <w:rFonts w:ascii="Garamond" w:hAnsi="Garamond"/>
          <w:sz w:val="21"/>
          <w:szCs w:val="21"/>
        </w:rPr>
        <w:t>Deciding on the fraud risk response where residual r</w:t>
      </w:r>
      <w:r w:rsidR="00393BB9" w:rsidRPr="00B97B0D">
        <w:rPr>
          <w:rFonts w:ascii="Garamond" w:hAnsi="Garamond"/>
          <w:sz w:val="21"/>
          <w:szCs w:val="21"/>
        </w:rPr>
        <w:t>isk exists</w:t>
      </w:r>
      <w:r w:rsidR="009468C6" w:rsidRPr="00B97B0D">
        <w:rPr>
          <w:rFonts w:ascii="Garamond" w:hAnsi="Garamond"/>
          <w:sz w:val="21"/>
          <w:szCs w:val="21"/>
        </w:rPr>
        <w:t>.</w:t>
      </w:r>
    </w:p>
    <w:p w14:paraId="5047D57E" w14:textId="58F9C63E" w:rsidR="00C26BF6" w:rsidRPr="00B97B0D" w:rsidRDefault="00393BB9" w:rsidP="00C26BF6">
      <w:pPr>
        <w:spacing w:before="100" w:beforeAutospacing="1" w:after="100" w:afterAutospacing="1"/>
        <w:ind w:left="720"/>
        <w:rPr>
          <w:rFonts w:ascii="Garamond" w:hAnsi="Garamond"/>
          <w:sz w:val="21"/>
          <w:szCs w:val="21"/>
        </w:rPr>
      </w:pPr>
      <w:r w:rsidRPr="00B97B0D">
        <w:rPr>
          <w:rFonts w:ascii="Garamond" w:hAnsi="Garamond"/>
          <w:sz w:val="21"/>
          <w:szCs w:val="21"/>
        </w:rPr>
        <w:t xml:space="preserve">The </w:t>
      </w:r>
      <w:r w:rsidR="009468C6" w:rsidRPr="00B97B0D">
        <w:rPr>
          <w:rFonts w:ascii="Garamond" w:hAnsi="Garamond"/>
          <w:sz w:val="21"/>
          <w:szCs w:val="21"/>
        </w:rPr>
        <w:t>f</w:t>
      </w:r>
      <w:r w:rsidRPr="00B97B0D">
        <w:rPr>
          <w:rFonts w:ascii="Garamond" w:hAnsi="Garamond"/>
          <w:sz w:val="21"/>
          <w:szCs w:val="21"/>
        </w:rPr>
        <w:t xml:space="preserve">raud </w:t>
      </w:r>
      <w:r w:rsidR="009468C6" w:rsidRPr="00B97B0D">
        <w:rPr>
          <w:rFonts w:ascii="Garamond" w:hAnsi="Garamond"/>
          <w:sz w:val="21"/>
          <w:szCs w:val="21"/>
        </w:rPr>
        <w:t>r</w:t>
      </w:r>
      <w:r w:rsidRPr="00B97B0D">
        <w:rPr>
          <w:rFonts w:ascii="Garamond" w:hAnsi="Garamond"/>
          <w:sz w:val="21"/>
          <w:szCs w:val="21"/>
        </w:rPr>
        <w:t xml:space="preserve">isk </w:t>
      </w:r>
      <w:r w:rsidR="009468C6" w:rsidRPr="00B97B0D">
        <w:rPr>
          <w:rFonts w:ascii="Garamond" w:hAnsi="Garamond"/>
          <w:sz w:val="21"/>
          <w:szCs w:val="21"/>
        </w:rPr>
        <w:t>r</w:t>
      </w:r>
      <w:r w:rsidRPr="00B97B0D">
        <w:rPr>
          <w:rFonts w:ascii="Garamond" w:hAnsi="Garamond"/>
          <w:sz w:val="21"/>
          <w:szCs w:val="21"/>
        </w:rPr>
        <w:t>esponse</w:t>
      </w:r>
      <w:r w:rsidR="00CC5C77" w:rsidRPr="00B97B0D">
        <w:rPr>
          <w:rFonts w:ascii="Garamond" w:hAnsi="Garamond"/>
          <w:sz w:val="21"/>
          <w:szCs w:val="21"/>
        </w:rPr>
        <w:t>s</w:t>
      </w:r>
      <w:r w:rsidRPr="00B97B0D">
        <w:rPr>
          <w:rFonts w:ascii="Garamond" w:hAnsi="Garamond"/>
          <w:sz w:val="21"/>
          <w:szCs w:val="21"/>
        </w:rPr>
        <w:t xml:space="preserve"> column </w:t>
      </w:r>
      <w:r w:rsidR="009468C6" w:rsidRPr="00B97B0D">
        <w:rPr>
          <w:rFonts w:ascii="Garamond" w:hAnsi="Garamond"/>
          <w:sz w:val="21"/>
          <w:szCs w:val="21"/>
        </w:rPr>
        <w:t xml:space="preserve">in the fraud risk assessment documentation chart </w:t>
      </w:r>
      <w:r w:rsidRPr="00B97B0D">
        <w:rPr>
          <w:rFonts w:ascii="Garamond" w:hAnsi="Garamond"/>
          <w:sz w:val="21"/>
          <w:szCs w:val="21"/>
        </w:rPr>
        <w:t>is the trigger for the next steps in the process</w:t>
      </w:r>
      <w:r w:rsidR="005E256C" w:rsidRPr="00B97B0D">
        <w:rPr>
          <w:rFonts w:ascii="Garamond" w:hAnsi="Garamond"/>
          <w:sz w:val="21"/>
          <w:szCs w:val="21"/>
        </w:rPr>
        <w:t>.</w:t>
      </w:r>
      <w:r w:rsidRPr="00B97B0D">
        <w:rPr>
          <w:rFonts w:ascii="Garamond" w:hAnsi="Garamond"/>
          <w:sz w:val="21"/>
          <w:szCs w:val="21"/>
        </w:rPr>
        <w:t xml:space="preserve"> </w:t>
      </w:r>
      <w:r w:rsidR="00AD63BE" w:rsidRPr="00B97B0D">
        <w:rPr>
          <w:rFonts w:ascii="Garamond" w:hAnsi="Garamond"/>
          <w:sz w:val="21"/>
          <w:szCs w:val="21"/>
        </w:rPr>
        <w:t>W</w:t>
      </w:r>
      <w:r w:rsidR="00566F05" w:rsidRPr="00B97B0D">
        <w:rPr>
          <w:rFonts w:ascii="Garamond" w:hAnsi="Garamond"/>
          <w:sz w:val="21"/>
          <w:szCs w:val="21"/>
        </w:rPr>
        <w:t>herever the</w:t>
      </w:r>
      <w:r w:rsidR="00AD63BE" w:rsidRPr="00B97B0D">
        <w:rPr>
          <w:rFonts w:ascii="Garamond" w:hAnsi="Garamond"/>
          <w:sz w:val="21"/>
          <w:szCs w:val="21"/>
        </w:rPr>
        <w:t xml:space="preserve"> team finds </w:t>
      </w:r>
      <w:r w:rsidR="00566F05" w:rsidRPr="00B97B0D">
        <w:rPr>
          <w:rFonts w:ascii="Garamond" w:hAnsi="Garamond"/>
          <w:sz w:val="21"/>
          <w:szCs w:val="21"/>
        </w:rPr>
        <w:t xml:space="preserve">residual risks, </w:t>
      </w:r>
      <w:r w:rsidR="00AD63BE" w:rsidRPr="00B97B0D">
        <w:rPr>
          <w:rFonts w:ascii="Garamond" w:hAnsi="Garamond"/>
          <w:sz w:val="21"/>
          <w:szCs w:val="21"/>
        </w:rPr>
        <w:t>it</w:t>
      </w:r>
      <w:r w:rsidR="007B3FFB" w:rsidRPr="00B97B0D">
        <w:rPr>
          <w:rFonts w:ascii="Garamond" w:hAnsi="Garamond"/>
          <w:sz w:val="21"/>
          <w:szCs w:val="21"/>
        </w:rPr>
        <w:t xml:space="preserve"> consider</w:t>
      </w:r>
      <w:r w:rsidR="004625BC" w:rsidRPr="00B97B0D">
        <w:rPr>
          <w:rFonts w:ascii="Garamond" w:hAnsi="Garamond"/>
          <w:sz w:val="21"/>
          <w:szCs w:val="21"/>
        </w:rPr>
        <w:t>s</w:t>
      </w:r>
      <w:r w:rsidRPr="00B97B0D">
        <w:rPr>
          <w:rFonts w:ascii="Garamond" w:hAnsi="Garamond"/>
          <w:sz w:val="21"/>
          <w:szCs w:val="21"/>
        </w:rPr>
        <w:t xml:space="preserve"> additional prevention </w:t>
      </w:r>
      <w:r w:rsidR="004625BC" w:rsidRPr="00B97B0D">
        <w:rPr>
          <w:rFonts w:ascii="Garamond" w:hAnsi="Garamond"/>
          <w:sz w:val="21"/>
          <w:szCs w:val="21"/>
        </w:rPr>
        <w:t xml:space="preserve">and </w:t>
      </w:r>
      <w:r w:rsidR="00617E2C" w:rsidRPr="00B97B0D">
        <w:rPr>
          <w:rFonts w:ascii="Garamond" w:hAnsi="Garamond"/>
          <w:sz w:val="21"/>
          <w:szCs w:val="21"/>
        </w:rPr>
        <w:t xml:space="preserve">detection </w:t>
      </w:r>
      <w:r w:rsidRPr="00B97B0D">
        <w:rPr>
          <w:rFonts w:ascii="Garamond" w:hAnsi="Garamond"/>
          <w:sz w:val="21"/>
          <w:szCs w:val="21"/>
        </w:rPr>
        <w:t>controls</w:t>
      </w:r>
      <w:r w:rsidR="00AD63BE" w:rsidRPr="00B97B0D">
        <w:rPr>
          <w:rFonts w:ascii="Garamond" w:hAnsi="Garamond"/>
          <w:sz w:val="21"/>
          <w:szCs w:val="21"/>
        </w:rPr>
        <w:t>.</w:t>
      </w:r>
      <w:r w:rsidR="007B3FFB" w:rsidRPr="00B97B0D">
        <w:rPr>
          <w:rFonts w:ascii="Garamond" w:hAnsi="Garamond"/>
          <w:sz w:val="21"/>
          <w:szCs w:val="21"/>
        </w:rPr>
        <w:t xml:space="preserve"> </w:t>
      </w:r>
    </w:p>
    <w:p w14:paraId="1F291A34" w14:textId="22889024" w:rsidR="003B5168" w:rsidRPr="00B97B0D" w:rsidRDefault="00393BB9" w:rsidP="00C26BF6">
      <w:pPr>
        <w:pStyle w:val="ListParagraph"/>
        <w:numPr>
          <w:ilvl w:val="0"/>
          <w:numId w:val="7"/>
        </w:numPr>
        <w:spacing w:before="100" w:beforeAutospacing="1" w:after="100" w:afterAutospacing="1"/>
        <w:rPr>
          <w:rFonts w:ascii="Garamond" w:hAnsi="Garamond"/>
          <w:sz w:val="21"/>
          <w:szCs w:val="21"/>
        </w:rPr>
      </w:pPr>
      <w:r w:rsidRPr="00B97B0D">
        <w:rPr>
          <w:rFonts w:ascii="Garamond" w:hAnsi="Garamond"/>
          <w:b/>
          <w:sz w:val="21"/>
          <w:szCs w:val="21"/>
        </w:rPr>
        <w:t>Design an</w:t>
      </w:r>
      <w:r w:rsidR="004842CD" w:rsidRPr="00B97B0D">
        <w:rPr>
          <w:rFonts w:ascii="Garamond" w:hAnsi="Garamond"/>
          <w:b/>
          <w:sz w:val="21"/>
          <w:szCs w:val="21"/>
        </w:rPr>
        <w:t xml:space="preserve">d </w:t>
      </w:r>
      <w:r w:rsidR="00984CF0" w:rsidRPr="00B97B0D">
        <w:rPr>
          <w:rFonts w:ascii="Garamond" w:hAnsi="Garamond"/>
          <w:b/>
          <w:sz w:val="21"/>
          <w:szCs w:val="21"/>
        </w:rPr>
        <w:t>i</w:t>
      </w:r>
      <w:r w:rsidR="004842CD" w:rsidRPr="00B97B0D">
        <w:rPr>
          <w:rFonts w:ascii="Garamond" w:hAnsi="Garamond"/>
          <w:b/>
          <w:sz w:val="21"/>
          <w:szCs w:val="21"/>
        </w:rPr>
        <w:t xml:space="preserve">mplement </w:t>
      </w:r>
      <w:r w:rsidR="00984CF0" w:rsidRPr="00B97B0D">
        <w:rPr>
          <w:rFonts w:ascii="Garamond" w:hAnsi="Garamond"/>
          <w:b/>
          <w:sz w:val="21"/>
          <w:szCs w:val="21"/>
        </w:rPr>
        <w:t>f</w:t>
      </w:r>
      <w:r w:rsidR="004842CD" w:rsidRPr="00B97B0D">
        <w:rPr>
          <w:rFonts w:ascii="Garamond" w:hAnsi="Garamond"/>
          <w:b/>
          <w:sz w:val="21"/>
          <w:szCs w:val="21"/>
        </w:rPr>
        <w:t xml:space="preserve">raud </w:t>
      </w:r>
      <w:r w:rsidR="00984CF0" w:rsidRPr="00B97B0D">
        <w:rPr>
          <w:rFonts w:ascii="Garamond" w:hAnsi="Garamond"/>
          <w:b/>
          <w:sz w:val="21"/>
          <w:szCs w:val="21"/>
        </w:rPr>
        <w:t>c</w:t>
      </w:r>
      <w:r w:rsidRPr="00B97B0D">
        <w:rPr>
          <w:rFonts w:ascii="Garamond" w:hAnsi="Garamond"/>
          <w:b/>
          <w:sz w:val="21"/>
          <w:szCs w:val="21"/>
        </w:rPr>
        <w:t xml:space="preserve">ontrol </w:t>
      </w:r>
      <w:r w:rsidR="00984CF0" w:rsidRPr="00B97B0D">
        <w:rPr>
          <w:rFonts w:ascii="Garamond" w:hAnsi="Garamond"/>
          <w:b/>
          <w:sz w:val="21"/>
          <w:szCs w:val="21"/>
        </w:rPr>
        <w:t>a</w:t>
      </w:r>
      <w:r w:rsidR="004842CD" w:rsidRPr="00B97B0D">
        <w:rPr>
          <w:rFonts w:ascii="Garamond" w:hAnsi="Garamond"/>
          <w:b/>
          <w:sz w:val="21"/>
          <w:szCs w:val="21"/>
        </w:rPr>
        <w:t>ctivities</w:t>
      </w:r>
      <w:r w:rsidR="00C26BF6" w:rsidRPr="00B97B0D">
        <w:rPr>
          <w:rFonts w:ascii="Garamond" w:hAnsi="Garamond"/>
          <w:b/>
          <w:sz w:val="21"/>
          <w:szCs w:val="21"/>
        </w:rPr>
        <w:t xml:space="preserve">. </w:t>
      </w:r>
      <w:r w:rsidR="004842CD" w:rsidRPr="00B97B0D">
        <w:rPr>
          <w:rFonts w:ascii="Garamond" w:hAnsi="Garamond"/>
          <w:sz w:val="21"/>
          <w:szCs w:val="21"/>
        </w:rPr>
        <w:t xml:space="preserve">Fraud </w:t>
      </w:r>
      <w:r w:rsidR="0075135E" w:rsidRPr="00B97B0D">
        <w:rPr>
          <w:rFonts w:ascii="Garamond" w:hAnsi="Garamond"/>
          <w:sz w:val="21"/>
          <w:szCs w:val="21"/>
        </w:rPr>
        <w:t>p</w:t>
      </w:r>
      <w:r w:rsidRPr="00B97B0D">
        <w:rPr>
          <w:rFonts w:ascii="Garamond" w:hAnsi="Garamond"/>
          <w:sz w:val="21"/>
          <w:szCs w:val="21"/>
        </w:rPr>
        <w:t xml:space="preserve">revention control </w:t>
      </w:r>
      <w:r w:rsidR="00BF380E" w:rsidRPr="00B97B0D">
        <w:rPr>
          <w:rFonts w:ascii="Garamond" w:hAnsi="Garamond"/>
          <w:sz w:val="21"/>
          <w:szCs w:val="21"/>
        </w:rPr>
        <w:t>activities</w:t>
      </w:r>
      <w:r w:rsidR="00617E2C" w:rsidRPr="00B97B0D">
        <w:rPr>
          <w:rFonts w:ascii="Garamond" w:hAnsi="Garamond"/>
          <w:sz w:val="21"/>
          <w:szCs w:val="21"/>
        </w:rPr>
        <w:t xml:space="preserve"> are designed to stop a</w:t>
      </w:r>
      <w:r w:rsidRPr="00B97B0D">
        <w:rPr>
          <w:rFonts w:ascii="Garamond" w:hAnsi="Garamond"/>
          <w:sz w:val="21"/>
          <w:szCs w:val="21"/>
        </w:rPr>
        <w:t xml:space="preserve"> fraud before it happens.</w:t>
      </w:r>
      <w:r w:rsidR="00F41A2C" w:rsidRPr="00B97B0D">
        <w:rPr>
          <w:rFonts w:ascii="Garamond" w:hAnsi="Garamond"/>
          <w:sz w:val="21"/>
          <w:szCs w:val="21"/>
        </w:rPr>
        <w:t xml:space="preserve"> </w:t>
      </w:r>
      <w:r w:rsidRPr="00B97B0D">
        <w:rPr>
          <w:rFonts w:ascii="Garamond" w:hAnsi="Garamond"/>
          <w:sz w:val="21"/>
          <w:szCs w:val="21"/>
        </w:rPr>
        <w:t>These</w:t>
      </w:r>
      <w:r w:rsidR="00C92DB2" w:rsidRPr="00B97B0D">
        <w:rPr>
          <w:rFonts w:ascii="Garamond" w:hAnsi="Garamond"/>
          <w:sz w:val="21"/>
          <w:szCs w:val="21"/>
        </w:rPr>
        <w:t xml:space="preserve"> </w:t>
      </w:r>
      <w:r w:rsidR="00BF380E" w:rsidRPr="00B97B0D">
        <w:rPr>
          <w:rFonts w:ascii="Garamond" w:hAnsi="Garamond"/>
          <w:sz w:val="21"/>
          <w:szCs w:val="21"/>
        </w:rPr>
        <w:t xml:space="preserve">activities </w:t>
      </w:r>
      <w:r w:rsidRPr="00B97B0D">
        <w:rPr>
          <w:rFonts w:ascii="Garamond" w:hAnsi="Garamond"/>
          <w:sz w:val="21"/>
          <w:szCs w:val="21"/>
        </w:rPr>
        <w:t xml:space="preserve">can include </w:t>
      </w:r>
      <w:r w:rsidR="003D1A75" w:rsidRPr="00B97B0D">
        <w:rPr>
          <w:rFonts w:ascii="Garamond" w:hAnsi="Garamond"/>
          <w:sz w:val="21"/>
          <w:szCs w:val="21"/>
        </w:rPr>
        <w:t xml:space="preserve">such elements as </w:t>
      </w:r>
      <w:r w:rsidRPr="00B97B0D">
        <w:rPr>
          <w:rFonts w:ascii="Garamond" w:hAnsi="Garamond"/>
          <w:sz w:val="21"/>
          <w:szCs w:val="21"/>
        </w:rPr>
        <w:t>s</w:t>
      </w:r>
      <w:r w:rsidR="00984BD6" w:rsidRPr="00B97B0D">
        <w:rPr>
          <w:rFonts w:ascii="Garamond" w:hAnsi="Garamond"/>
          <w:sz w:val="21"/>
          <w:szCs w:val="21"/>
        </w:rPr>
        <w:t>egregating</w:t>
      </w:r>
      <w:r w:rsidRPr="00B97B0D">
        <w:rPr>
          <w:rFonts w:ascii="Garamond" w:hAnsi="Garamond"/>
          <w:sz w:val="21"/>
          <w:szCs w:val="21"/>
        </w:rPr>
        <w:t xml:space="preserve"> duties</w:t>
      </w:r>
      <w:r w:rsidR="00C62CD1" w:rsidRPr="00B97B0D">
        <w:rPr>
          <w:rFonts w:ascii="Garamond" w:hAnsi="Garamond"/>
          <w:sz w:val="21"/>
          <w:szCs w:val="21"/>
        </w:rPr>
        <w:t>,</w:t>
      </w:r>
      <w:r w:rsidR="008A5748" w:rsidRPr="00B97B0D">
        <w:rPr>
          <w:rFonts w:ascii="Garamond" w:hAnsi="Garamond"/>
          <w:sz w:val="21"/>
          <w:szCs w:val="21"/>
        </w:rPr>
        <w:t xml:space="preserve"> </w:t>
      </w:r>
      <w:r w:rsidR="003B5168" w:rsidRPr="00B97B0D">
        <w:rPr>
          <w:rFonts w:ascii="Garamond" w:hAnsi="Garamond"/>
          <w:sz w:val="21"/>
          <w:szCs w:val="21"/>
        </w:rPr>
        <w:t xml:space="preserve">requiring higher-level approvals </w:t>
      </w:r>
      <w:r w:rsidR="00984BD6" w:rsidRPr="00B97B0D">
        <w:rPr>
          <w:rFonts w:ascii="Garamond" w:hAnsi="Garamond"/>
          <w:sz w:val="21"/>
          <w:szCs w:val="21"/>
        </w:rPr>
        <w:t>and</w:t>
      </w:r>
      <w:r w:rsidR="003B5168" w:rsidRPr="00B97B0D">
        <w:rPr>
          <w:rFonts w:ascii="Garamond" w:hAnsi="Garamond"/>
          <w:sz w:val="21"/>
          <w:szCs w:val="21"/>
        </w:rPr>
        <w:t xml:space="preserve"> </w:t>
      </w:r>
      <w:r w:rsidR="005E256C" w:rsidRPr="00B97B0D">
        <w:rPr>
          <w:rFonts w:ascii="Garamond" w:hAnsi="Garamond"/>
          <w:sz w:val="21"/>
          <w:szCs w:val="21"/>
        </w:rPr>
        <w:t xml:space="preserve">incorporating </w:t>
      </w:r>
      <w:r w:rsidR="003B5168" w:rsidRPr="00B97B0D">
        <w:rPr>
          <w:rFonts w:ascii="Garamond" w:hAnsi="Garamond"/>
          <w:sz w:val="21"/>
          <w:szCs w:val="21"/>
        </w:rPr>
        <w:t>better physical security over assets.</w:t>
      </w:r>
      <w:r w:rsidR="00F41A2C" w:rsidRPr="00B97B0D">
        <w:rPr>
          <w:rFonts w:ascii="Garamond" w:hAnsi="Garamond"/>
          <w:sz w:val="21"/>
          <w:szCs w:val="21"/>
        </w:rPr>
        <w:t xml:space="preserve"> </w:t>
      </w:r>
      <w:r w:rsidR="003B5168" w:rsidRPr="00B97B0D">
        <w:rPr>
          <w:rFonts w:ascii="Garamond" w:hAnsi="Garamond"/>
          <w:sz w:val="21"/>
          <w:szCs w:val="21"/>
        </w:rPr>
        <w:t xml:space="preserve">Prevention control </w:t>
      </w:r>
      <w:r w:rsidR="00BF380E" w:rsidRPr="00B97B0D">
        <w:rPr>
          <w:rFonts w:ascii="Garamond" w:hAnsi="Garamond"/>
          <w:sz w:val="21"/>
          <w:szCs w:val="21"/>
        </w:rPr>
        <w:t>activities</w:t>
      </w:r>
      <w:r w:rsidR="003B5168" w:rsidRPr="00B97B0D">
        <w:rPr>
          <w:rFonts w:ascii="Garamond" w:hAnsi="Garamond"/>
          <w:sz w:val="21"/>
          <w:szCs w:val="21"/>
        </w:rPr>
        <w:t xml:space="preserve"> don</w:t>
      </w:r>
      <w:r w:rsidR="003D1A75" w:rsidRPr="00B97B0D">
        <w:rPr>
          <w:rFonts w:ascii="Garamond" w:hAnsi="Garamond"/>
          <w:sz w:val="21"/>
          <w:szCs w:val="21"/>
        </w:rPr>
        <w:t>’</w:t>
      </w:r>
      <w:r w:rsidR="003B5168" w:rsidRPr="00B97B0D">
        <w:rPr>
          <w:rFonts w:ascii="Garamond" w:hAnsi="Garamond"/>
          <w:sz w:val="21"/>
          <w:szCs w:val="21"/>
        </w:rPr>
        <w:t xml:space="preserve">t need to be complex or expensive to be effective. The key in designing prevention control </w:t>
      </w:r>
      <w:r w:rsidR="0028171B" w:rsidRPr="00B97B0D">
        <w:rPr>
          <w:rFonts w:ascii="Garamond" w:hAnsi="Garamond"/>
          <w:sz w:val="21"/>
          <w:szCs w:val="21"/>
        </w:rPr>
        <w:t>activities</w:t>
      </w:r>
      <w:r w:rsidR="003B5168" w:rsidRPr="00B97B0D">
        <w:rPr>
          <w:rFonts w:ascii="Garamond" w:hAnsi="Garamond"/>
          <w:sz w:val="21"/>
          <w:szCs w:val="21"/>
        </w:rPr>
        <w:t xml:space="preserve"> is to work from the </w:t>
      </w:r>
      <w:r w:rsidR="00FD188D" w:rsidRPr="00B97B0D">
        <w:rPr>
          <w:rFonts w:ascii="Garamond" w:hAnsi="Garamond"/>
          <w:sz w:val="21"/>
          <w:szCs w:val="21"/>
        </w:rPr>
        <w:t>f</w:t>
      </w:r>
      <w:r w:rsidR="003B5168" w:rsidRPr="00B97B0D">
        <w:rPr>
          <w:rFonts w:ascii="Garamond" w:hAnsi="Garamond"/>
          <w:sz w:val="21"/>
          <w:szCs w:val="21"/>
        </w:rPr>
        <w:t xml:space="preserve">raud </w:t>
      </w:r>
      <w:r w:rsidR="00FD188D" w:rsidRPr="00B97B0D">
        <w:rPr>
          <w:rFonts w:ascii="Garamond" w:hAnsi="Garamond"/>
          <w:sz w:val="21"/>
          <w:szCs w:val="21"/>
        </w:rPr>
        <w:t>r</w:t>
      </w:r>
      <w:r w:rsidR="003B5168" w:rsidRPr="00B97B0D">
        <w:rPr>
          <w:rFonts w:ascii="Garamond" w:hAnsi="Garamond"/>
          <w:sz w:val="21"/>
          <w:szCs w:val="21"/>
        </w:rPr>
        <w:t xml:space="preserve">isk </w:t>
      </w:r>
      <w:r w:rsidR="00FD188D" w:rsidRPr="00B97B0D">
        <w:rPr>
          <w:rFonts w:ascii="Garamond" w:hAnsi="Garamond"/>
          <w:sz w:val="21"/>
          <w:szCs w:val="21"/>
        </w:rPr>
        <w:t>a</w:t>
      </w:r>
      <w:r w:rsidR="003B5168" w:rsidRPr="00B97B0D">
        <w:rPr>
          <w:rFonts w:ascii="Garamond" w:hAnsi="Garamond"/>
          <w:sz w:val="21"/>
          <w:szCs w:val="21"/>
        </w:rPr>
        <w:t xml:space="preserve">ssessment </w:t>
      </w:r>
      <w:r w:rsidR="00FD188D" w:rsidRPr="00B97B0D">
        <w:rPr>
          <w:rFonts w:ascii="Garamond" w:hAnsi="Garamond"/>
          <w:sz w:val="21"/>
          <w:szCs w:val="21"/>
        </w:rPr>
        <w:t>d</w:t>
      </w:r>
      <w:r w:rsidR="003B5168" w:rsidRPr="00B97B0D">
        <w:rPr>
          <w:rFonts w:ascii="Garamond" w:hAnsi="Garamond"/>
          <w:sz w:val="21"/>
          <w:szCs w:val="21"/>
        </w:rPr>
        <w:t xml:space="preserve">ocumentation and </w:t>
      </w:r>
      <w:r w:rsidR="00FD188D" w:rsidRPr="00B97B0D">
        <w:rPr>
          <w:rFonts w:ascii="Garamond" w:hAnsi="Garamond"/>
          <w:sz w:val="21"/>
          <w:szCs w:val="21"/>
        </w:rPr>
        <w:t xml:space="preserve">to </w:t>
      </w:r>
      <w:r w:rsidR="00C92DB2" w:rsidRPr="00B97B0D">
        <w:rPr>
          <w:rFonts w:ascii="Garamond" w:hAnsi="Garamond"/>
          <w:sz w:val="21"/>
          <w:szCs w:val="21"/>
        </w:rPr>
        <w:t>careful</w:t>
      </w:r>
      <w:r w:rsidR="008A5748" w:rsidRPr="00B97B0D">
        <w:rPr>
          <w:rFonts w:ascii="Garamond" w:hAnsi="Garamond"/>
          <w:sz w:val="21"/>
          <w:szCs w:val="21"/>
        </w:rPr>
        <w:t>ly</w:t>
      </w:r>
      <w:r w:rsidR="00C92DB2" w:rsidRPr="00B97B0D">
        <w:rPr>
          <w:rFonts w:ascii="Garamond" w:hAnsi="Garamond"/>
          <w:sz w:val="21"/>
          <w:szCs w:val="21"/>
        </w:rPr>
        <w:t xml:space="preserve"> and methodical</w:t>
      </w:r>
      <w:r w:rsidR="008A5748" w:rsidRPr="00B97B0D">
        <w:rPr>
          <w:rFonts w:ascii="Garamond" w:hAnsi="Garamond"/>
          <w:sz w:val="21"/>
          <w:szCs w:val="21"/>
        </w:rPr>
        <w:t>ly</w:t>
      </w:r>
      <w:r w:rsidR="003B5168" w:rsidRPr="00B97B0D">
        <w:rPr>
          <w:rFonts w:ascii="Garamond" w:hAnsi="Garamond"/>
          <w:sz w:val="21"/>
          <w:szCs w:val="21"/>
        </w:rPr>
        <w:t xml:space="preserve"> devise the most cost</w:t>
      </w:r>
      <w:r w:rsidR="003D1A75" w:rsidRPr="00B97B0D">
        <w:rPr>
          <w:rFonts w:ascii="Garamond" w:hAnsi="Garamond"/>
          <w:sz w:val="21"/>
          <w:szCs w:val="21"/>
        </w:rPr>
        <w:t>-</w:t>
      </w:r>
      <w:r w:rsidR="003B5168" w:rsidRPr="00B97B0D">
        <w:rPr>
          <w:rFonts w:ascii="Garamond" w:hAnsi="Garamond"/>
          <w:sz w:val="21"/>
          <w:szCs w:val="21"/>
        </w:rPr>
        <w:t>effective controls that should prevent each type of fraud.</w:t>
      </w:r>
      <w:r w:rsidR="00F41A2C" w:rsidRPr="00B97B0D">
        <w:rPr>
          <w:rFonts w:ascii="Garamond" w:hAnsi="Garamond"/>
          <w:sz w:val="21"/>
          <w:szCs w:val="21"/>
        </w:rPr>
        <w:t xml:space="preserve"> </w:t>
      </w:r>
      <w:r w:rsidR="00FD188D" w:rsidRPr="00B97B0D">
        <w:rPr>
          <w:rFonts w:ascii="Garamond" w:hAnsi="Garamond"/>
          <w:sz w:val="21"/>
          <w:szCs w:val="21"/>
        </w:rPr>
        <w:t>I</w:t>
      </w:r>
      <w:r w:rsidR="003B5168" w:rsidRPr="00B97B0D">
        <w:rPr>
          <w:rFonts w:ascii="Garamond" w:hAnsi="Garamond"/>
          <w:sz w:val="21"/>
          <w:szCs w:val="21"/>
        </w:rPr>
        <w:t>nternal auditors can be effective at designing these controls.</w:t>
      </w:r>
      <w:r w:rsidR="00F41A2C" w:rsidRPr="00B97B0D">
        <w:rPr>
          <w:rFonts w:ascii="Garamond" w:hAnsi="Garamond"/>
          <w:sz w:val="21"/>
          <w:szCs w:val="21"/>
        </w:rPr>
        <w:t xml:space="preserve"> </w:t>
      </w:r>
      <w:r w:rsidR="00FD188D" w:rsidRPr="00B97B0D">
        <w:rPr>
          <w:rFonts w:ascii="Garamond" w:hAnsi="Garamond"/>
          <w:sz w:val="21"/>
          <w:szCs w:val="21"/>
        </w:rPr>
        <w:t>And if the organization is</w:t>
      </w:r>
      <w:r w:rsidR="003B5168" w:rsidRPr="00B97B0D">
        <w:rPr>
          <w:rFonts w:ascii="Garamond" w:hAnsi="Garamond"/>
          <w:sz w:val="21"/>
          <w:szCs w:val="21"/>
        </w:rPr>
        <w:t xml:space="preserve"> too small to have an internal audit staff, </w:t>
      </w:r>
      <w:r w:rsidR="00FD188D" w:rsidRPr="00B97B0D">
        <w:rPr>
          <w:rFonts w:ascii="Garamond" w:hAnsi="Garamond"/>
          <w:sz w:val="21"/>
          <w:szCs w:val="21"/>
        </w:rPr>
        <w:t xml:space="preserve">it can retain </w:t>
      </w:r>
      <w:r w:rsidR="003B5168" w:rsidRPr="00B97B0D">
        <w:rPr>
          <w:rFonts w:ascii="Garamond" w:hAnsi="Garamond"/>
          <w:sz w:val="21"/>
          <w:szCs w:val="21"/>
        </w:rPr>
        <w:t xml:space="preserve">an accountability professional </w:t>
      </w:r>
      <w:r w:rsidR="00240FBB" w:rsidRPr="00B97B0D">
        <w:rPr>
          <w:rFonts w:ascii="Garamond" w:hAnsi="Garamond"/>
          <w:sz w:val="21"/>
          <w:szCs w:val="21"/>
        </w:rPr>
        <w:t xml:space="preserve">such as a Certified Fraud Examiner </w:t>
      </w:r>
      <w:r w:rsidR="00FD188D" w:rsidRPr="00B97B0D">
        <w:rPr>
          <w:rFonts w:ascii="Garamond" w:hAnsi="Garamond"/>
          <w:sz w:val="21"/>
          <w:szCs w:val="21"/>
        </w:rPr>
        <w:t xml:space="preserve">to </w:t>
      </w:r>
      <w:r w:rsidR="003B5168" w:rsidRPr="00B97B0D">
        <w:rPr>
          <w:rFonts w:ascii="Garamond" w:hAnsi="Garamond"/>
          <w:sz w:val="21"/>
          <w:szCs w:val="21"/>
        </w:rPr>
        <w:t>help in that part of the process.</w:t>
      </w:r>
    </w:p>
    <w:p w14:paraId="677EA80D" w14:textId="139FE691" w:rsidR="003B5168" w:rsidRPr="00B97B0D" w:rsidRDefault="003B5168" w:rsidP="00C26BF6">
      <w:pPr>
        <w:spacing w:before="100" w:beforeAutospacing="1" w:after="100" w:afterAutospacing="1"/>
        <w:ind w:left="720"/>
        <w:rPr>
          <w:rFonts w:ascii="Garamond" w:hAnsi="Garamond"/>
          <w:sz w:val="21"/>
          <w:szCs w:val="21"/>
        </w:rPr>
      </w:pPr>
      <w:r w:rsidRPr="00B97B0D">
        <w:rPr>
          <w:rFonts w:ascii="Garamond" w:hAnsi="Garamond"/>
          <w:sz w:val="21"/>
          <w:szCs w:val="21"/>
        </w:rPr>
        <w:t xml:space="preserve">Fraud detection control </w:t>
      </w:r>
      <w:r w:rsidR="0028171B" w:rsidRPr="00B97B0D">
        <w:rPr>
          <w:rFonts w:ascii="Garamond" w:hAnsi="Garamond"/>
          <w:sz w:val="21"/>
          <w:szCs w:val="21"/>
        </w:rPr>
        <w:t>activities</w:t>
      </w:r>
      <w:r w:rsidRPr="00B97B0D">
        <w:rPr>
          <w:rFonts w:ascii="Garamond" w:hAnsi="Garamond"/>
          <w:sz w:val="21"/>
          <w:szCs w:val="21"/>
        </w:rPr>
        <w:t xml:space="preserve"> are designed to identify any frauds that happen</w:t>
      </w:r>
      <w:r w:rsidR="00BE11A3" w:rsidRPr="00B97B0D">
        <w:rPr>
          <w:rFonts w:ascii="Garamond" w:hAnsi="Garamond"/>
          <w:sz w:val="21"/>
          <w:szCs w:val="21"/>
        </w:rPr>
        <w:t xml:space="preserve"> as soon as possible after they happen.</w:t>
      </w:r>
      <w:r w:rsidR="00F41A2C" w:rsidRPr="00B97B0D">
        <w:rPr>
          <w:rFonts w:ascii="Garamond" w:hAnsi="Garamond"/>
          <w:sz w:val="21"/>
          <w:szCs w:val="21"/>
        </w:rPr>
        <w:t xml:space="preserve"> </w:t>
      </w:r>
      <w:r w:rsidR="00BE11A3" w:rsidRPr="00B97B0D">
        <w:rPr>
          <w:rFonts w:ascii="Garamond" w:hAnsi="Garamond"/>
          <w:sz w:val="21"/>
          <w:szCs w:val="21"/>
        </w:rPr>
        <w:t xml:space="preserve">If </w:t>
      </w:r>
      <w:r w:rsidR="00FD188D" w:rsidRPr="00B97B0D">
        <w:rPr>
          <w:rFonts w:ascii="Garamond" w:hAnsi="Garamond"/>
          <w:sz w:val="21"/>
          <w:szCs w:val="21"/>
        </w:rPr>
        <w:t>an organization</w:t>
      </w:r>
      <w:r w:rsidR="00BE11A3" w:rsidRPr="00B97B0D">
        <w:rPr>
          <w:rFonts w:ascii="Garamond" w:hAnsi="Garamond"/>
          <w:sz w:val="21"/>
          <w:szCs w:val="21"/>
        </w:rPr>
        <w:t xml:space="preserve"> detect</w:t>
      </w:r>
      <w:r w:rsidR="00FD188D" w:rsidRPr="00B97B0D">
        <w:rPr>
          <w:rFonts w:ascii="Garamond" w:hAnsi="Garamond"/>
          <w:sz w:val="21"/>
          <w:szCs w:val="21"/>
        </w:rPr>
        <w:t>s</w:t>
      </w:r>
      <w:r w:rsidR="00EF191B" w:rsidRPr="00B97B0D">
        <w:rPr>
          <w:rFonts w:ascii="Garamond" w:hAnsi="Garamond"/>
          <w:sz w:val="21"/>
          <w:szCs w:val="21"/>
        </w:rPr>
        <w:t xml:space="preserve"> frauds quickly,</w:t>
      </w:r>
      <w:r w:rsidR="00FD188D" w:rsidRPr="00B97B0D">
        <w:rPr>
          <w:rFonts w:ascii="Garamond" w:hAnsi="Garamond"/>
          <w:sz w:val="21"/>
          <w:szCs w:val="21"/>
        </w:rPr>
        <w:t xml:space="preserve"> </w:t>
      </w:r>
      <w:r w:rsidR="003D1A75" w:rsidRPr="00B97B0D">
        <w:rPr>
          <w:rFonts w:ascii="Garamond" w:hAnsi="Garamond"/>
          <w:sz w:val="21"/>
          <w:szCs w:val="21"/>
        </w:rPr>
        <w:t>the crimes are</w:t>
      </w:r>
      <w:r w:rsidR="0075135E" w:rsidRPr="00B97B0D">
        <w:rPr>
          <w:rFonts w:ascii="Garamond" w:hAnsi="Garamond"/>
          <w:sz w:val="21"/>
          <w:szCs w:val="21"/>
        </w:rPr>
        <w:t xml:space="preserve"> unlikely to</w:t>
      </w:r>
      <w:r w:rsidR="00BE11A3" w:rsidRPr="00B97B0D">
        <w:rPr>
          <w:rFonts w:ascii="Garamond" w:hAnsi="Garamond"/>
          <w:sz w:val="21"/>
          <w:szCs w:val="21"/>
        </w:rPr>
        <w:t xml:space="preserve"> grow to become catastrophic.</w:t>
      </w:r>
      <w:r w:rsidR="00F41A2C" w:rsidRPr="00B97B0D">
        <w:rPr>
          <w:rFonts w:ascii="Garamond" w:hAnsi="Garamond"/>
          <w:sz w:val="21"/>
          <w:szCs w:val="21"/>
        </w:rPr>
        <w:t xml:space="preserve"> </w:t>
      </w:r>
    </w:p>
    <w:p w14:paraId="6446BACB" w14:textId="1DF28F05" w:rsidR="00BE11A3" w:rsidRPr="00B97B0D" w:rsidRDefault="003B5168" w:rsidP="00C26BF6">
      <w:pPr>
        <w:spacing w:before="100" w:beforeAutospacing="1" w:after="100" w:afterAutospacing="1"/>
        <w:ind w:left="720"/>
        <w:rPr>
          <w:rFonts w:ascii="Garamond" w:hAnsi="Garamond"/>
          <w:sz w:val="21"/>
          <w:szCs w:val="21"/>
        </w:rPr>
      </w:pPr>
      <w:r w:rsidRPr="00B97B0D">
        <w:rPr>
          <w:rFonts w:ascii="Garamond" w:hAnsi="Garamond"/>
          <w:sz w:val="21"/>
          <w:szCs w:val="21"/>
        </w:rPr>
        <w:t xml:space="preserve">If </w:t>
      </w:r>
      <w:r w:rsidR="00FD188D" w:rsidRPr="00B97B0D">
        <w:rPr>
          <w:rFonts w:ascii="Garamond" w:hAnsi="Garamond"/>
          <w:sz w:val="21"/>
          <w:szCs w:val="21"/>
        </w:rPr>
        <w:t xml:space="preserve">an organization does </w:t>
      </w:r>
      <w:r w:rsidRPr="00B97B0D">
        <w:rPr>
          <w:rFonts w:ascii="Garamond" w:hAnsi="Garamond"/>
          <w:sz w:val="21"/>
          <w:szCs w:val="21"/>
        </w:rPr>
        <w:t>a great job designing prevention controls, do</w:t>
      </w:r>
      <w:r w:rsidR="00FD188D" w:rsidRPr="00B97B0D">
        <w:rPr>
          <w:rFonts w:ascii="Garamond" w:hAnsi="Garamond"/>
          <w:sz w:val="21"/>
          <w:szCs w:val="21"/>
        </w:rPr>
        <w:t>es</w:t>
      </w:r>
      <w:r w:rsidRPr="00B97B0D">
        <w:rPr>
          <w:rFonts w:ascii="Garamond" w:hAnsi="Garamond"/>
          <w:sz w:val="21"/>
          <w:szCs w:val="21"/>
        </w:rPr>
        <w:t xml:space="preserve"> </w:t>
      </w:r>
      <w:r w:rsidR="00FD188D" w:rsidRPr="00B97B0D">
        <w:rPr>
          <w:rFonts w:ascii="Garamond" w:hAnsi="Garamond"/>
          <w:sz w:val="21"/>
          <w:szCs w:val="21"/>
        </w:rPr>
        <w:t>it</w:t>
      </w:r>
      <w:r w:rsidRPr="00B97B0D">
        <w:rPr>
          <w:rFonts w:ascii="Garamond" w:hAnsi="Garamond"/>
          <w:sz w:val="21"/>
          <w:szCs w:val="21"/>
        </w:rPr>
        <w:t xml:space="preserve"> need detection controls?</w:t>
      </w:r>
      <w:r w:rsidR="00F41A2C" w:rsidRPr="00B97B0D">
        <w:rPr>
          <w:rFonts w:ascii="Garamond" w:hAnsi="Garamond"/>
          <w:sz w:val="21"/>
          <w:szCs w:val="21"/>
        </w:rPr>
        <w:t xml:space="preserve"> </w:t>
      </w:r>
      <w:r w:rsidR="00BE11A3" w:rsidRPr="00B97B0D">
        <w:rPr>
          <w:rFonts w:ascii="Garamond" w:hAnsi="Garamond"/>
          <w:sz w:val="21"/>
          <w:szCs w:val="21"/>
        </w:rPr>
        <w:t>Good question.</w:t>
      </w:r>
      <w:r w:rsidR="00F41A2C" w:rsidRPr="00B97B0D">
        <w:rPr>
          <w:rFonts w:ascii="Garamond" w:hAnsi="Garamond"/>
          <w:sz w:val="21"/>
          <w:szCs w:val="21"/>
        </w:rPr>
        <w:t xml:space="preserve"> </w:t>
      </w:r>
      <w:r w:rsidR="00BE11A3" w:rsidRPr="00B97B0D">
        <w:rPr>
          <w:rFonts w:ascii="Garamond" w:hAnsi="Garamond"/>
          <w:sz w:val="21"/>
          <w:szCs w:val="21"/>
        </w:rPr>
        <w:t xml:space="preserve">There are two reasons </w:t>
      </w:r>
      <w:r w:rsidR="00FD188D" w:rsidRPr="00B97B0D">
        <w:rPr>
          <w:rFonts w:ascii="Garamond" w:hAnsi="Garamond"/>
          <w:sz w:val="21"/>
          <w:szCs w:val="21"/>
        </w:rPr>
        <w:t>for</w:t>
      </w:r>
      <w:r w:rsidR="00BE11A3" w:rsidRPr="00B97B0D">
        <w:rPr>
          <w:rFonts w:ascii="Garamond" w:hAnsi="Garamond"/>
          <w:sz w:val="21"/>
          <w:szCs w:val="21"/>
        </w:rPr>
        <w:t xml:space="preserve"> detection control </w:t>
      </w:r>
      <w:r w:rsidR="00BF380E" w:rsidRPr="00B97B0D">
        <w:rPr>
          <w:rFonts w:ascii="Garamond" w:hAnsi="Garamond"/>
          <w:sz w:val="21"/>
          <w:szCs w:val="21"/>
        </w:rPr>
        <w:t>activities</w:t>
      </w:r>
      <w:r w:rsidR="000D5F36" w:rsidRPr="00B97B0D">
        <w:rPr>
          <w:rFonts w:ascii="Garamond" w:hAnsi="Garamond"/>
          <w:sz w:val="21"/>
          <w:szCs w:val="21"/>
        </w:rPr>
        <w:t>.</w:t>
      </w:r>
      <w:r w:rsidR="003D1A75" w:rsidRPr="00B97B0D">
        <w:rPr>
          <w:rFonts w:ascii="Garamond" w:hAnsi="Garamond"/>
          <w:sz w:val="21"/>
          <w:szCs w:val="21"/>
        </w:rPr>
        <w:t xml:space="preserve"> </w:t>
      </w:r>
      <w:r w:rsidR="00BE11A3" w:rsidRPr="00B97B0D">
        <w:rPr>
          <w:rFonts w:ascii="Garamond" w:hAnsi="Garamond"/>
          <w:sz w:val="21"/>
          <w:szCs w:val="21"/>
        </w:rPr>
        <w:t>First, it</w:t>
      </w:r>
      <w:r w:rsidR="000D5F36" w:rsidRPr="00B97B0D">
        <w:rPr>
          <w:rFonts w:ascii="Garamond" w:hAnsi="Garamond"/>
          <w:sz w:val="21"/>
          <w:szCs w:val="21"/>
        </w:rPr>
        <w:t>’</w:t>
      </w:r>
      <w:r w:rsidR="00BE11A3" w:rsidRPr="00B97B0D">
        <w:rPr>
          <w:rFonts w:ascii="Garamond" w:hAnsi="Garamond"/>
          <w:sz w:val="21"/>
          <w:szCs w:val="21"/>
        </w:rPr>
        <w:t>s simply impossible to think of every fraud scenario that might occur</w:t>
      </w:r>
      <w:r w:rsidR="00C26BF6" w:rsidRPr="00B97B0D">
        <w:rPr>
          <w:rFonts w:ascii="Garamond" w:hAnsi="Garamond"/>
          <w:sz w:val="21"/>
          <w:szCs w:val="21"/>
        </w:rPr>
        <w:t>.</w:t>
      </w:r>
      <w:r w:rsidR="000D5F36" w:rsidRPr="00B97B0D">
        <w:rPr>
          <w:rFonts w:ascii="Garamond" w:hAnsi="Garamond"/>
          <w:sz w:val="21"/>
          <w:szCs w:val="21"/>
        </w:rPr>
        <w:t xml:space="preserve"> </w:t>
      </w:r>
      <w:r w:rsidR="00C26BF6" w:rsidRPr="00B97B0D">
        <w:rPr>
          <w:rFonts w:ascii="Garamond" w:hAnsi="Garamond"/>
          <w:sz w:val="21"/>
          <w:szCs w:val="21"/>
        </w:rPr>
        <w:t>F</w:t>
      </w:r>
      <w:r w:rsidR="00BE11A3" w:rsidRPr="00B97B0D">
        <w:rPr>
          <w:rFonts w:ascii="Garamond" w:hAnsi="Garamond"/>
          <w:sz w:val="21"/>
          <w:szCs w:val="21"/>
        </w:rPr>
        <w:t>raud perpetrators are clever, resourceful and sometimes desperate enough to take foolish chances.</w:t>
      </w:r>
      <w:r w:rsidR="00F41A2C" w:rsidRPr="00B97B0D">
        <w:rPr>
          <w:rFonts w:ascii="Garamond" w:hAnsi="Garamond"/>
          <w:sz w:val="21"/>
          <w:szCs w:val="21"/>
        </w:rPr>
        <w:t xml:space="preserve"> </w:t>
      </w:r>
      <w:r w:rsidR="00BE11A3" w:rsidRPr="00B97B0D">
        <w:rPr>
          <w:rFonts w:ascii="Garamond" w:hAnsi="Garamond"/>
          <w:sz w:val="21"/>
          <w:szCs w:val="21"/>
        </w:rPr>
        <w:t>Second</w:t>
      </w:r>
      <w:r w:rsidR="0075135E" w:rsidRPr="00B97B0D">
        <w:rPr>
          <w:rFonts w:ascii="Garamond" w:hAnsi="Garamond"/>
          <w:sz w:val="21"/>
          <w:szCs w:val="21"/>
        </w:rPr>
        <w:t>,</w:t>
      </w:r>
      <w:r w:rsidR="00BE11A3" w:rsidRPr="00B97B0D">
        <w:rPr>
          <w:rFonts w:ascii="Garamond" w:hAnsi="Garamond"/>
          <w:sz w:val="21"/>
          <w:szCs w:val="21"/>
        </w:rPr>
        <w:t xml:space="preserve"> and perhaps more importantly</w:t>
      </w:r>
      <w:r w:rsidR="00FD188D" w:rsidRPr="00B97B0D">
        <w:rPr>
          <w:rFonts w:ascii="Garamond" w:hAnsi="Garamond"/>
          <w:sz w:val="21"/>
          <w:szCs w:val="21"/>
        </w:rPr>
        <w:t>,</w:t>
      </w:r>
      <w:r w:rsidR="00BE11A3" w:rsidRPr="00B97B0D">
        <w:rPr>
          <w:rFonts w:ascii="Garamond" w:hAnsi="Garamond"/>
          <w:sz w:val="21"/>
          <w:szCs w:val="21"/>
        </w:rPr>
        <w:t xml:space="preserve"> prevention controls </w:t>
      </w:r>
      <w:r w:rsidR="00205F45" w:rsidRPr="00B97B0D">
        <w:rPr>
          <w:rFonts w:ascii="Garamond" w:hAnsi="Garamond"/>
          <w:sz w:val="21"/>
          <w:szCs w:val="21"/>
        </w:rPr>
        <w:t xml:space="preserve">can </w:t>
      </w:r>
      <w:r w:rsidR="00BE11A3" w:rsidRPr="00B97B0D">
        <w:rPr>
          <w:rFonts w:ascii="Garamond" w:hAnsi="Garamond"/>
          <w:sz w:val="21"/>
          <w:szCs w:val="21"/>
        </w:rPr>
        <w:t>come with a cost</w:t>
      </w:r>
      <w:r w:rsidR="00C26BF6" w:rsidRPr="00B97B0D">
        <w:rPr>
          <w:rFonts w:ascii="Garamond" w:hAnsi="Garamond"/>
          <w:sz w:val="21"/>
          <w:szCs w:val="21"/>
        </w:rPr>
        <w:t>—</w:t>
      </w:r>
      <w:r w:rsidR="00BE11A3" w:rsidRPr="00B97B0D">
        <w:rPr>
          <w:rFonts w:ascii="Garamond" w:hAnsi="Garamond"/>
          <w:sz w:val="21"/>
          <w:szCs w:val="21"/>
        </w:rPr>
        <w:t>not just the cost of the procedure</w:t>
      </w:r>
      <w:r w:rsidR="00FD188D" w:rsidRPr="00B97B0D">
        <w:rPr>
          <w:rFonts w:ascii="Garamond" w:hAnsi="Garamond"/>
          <w:sz w:val="21"/>
          <w:szCs w:val="21"/>
        </w:rPr>
        <w:t>s themselves</w:t>
      </w:r>
      <w:r w:rsidR="00BE11A3" w:rsidRPr="00B97B0D">
        <w:rPr>
          <w:rFonts w:ascii="Garamond" w:hAnsi="Garamond"/>
          <w:sz w:val="21"/>
          <w:szCs w:val="21"/>
        </w:rPr>
        <w:t xml:space="preserve"> but also </w:t>
      </w:r>
      <w:r w:rsidR="00FD188D" w:rsidRPr="00B97B0D">
        <w:rPr>
          <w:rFonts w:ascii="Garamond" w:hAnsi="Garamond"/>
          <w:sz w:val="21"/>
          <w:szCs w:val="21"/>
        </w:rPr>
        <w:t>the</w:t>
      </w:r>
      <w:r w:rsidR="00BE11A3" w:rsidRPr="00B97B0D">
        <w:rPr>
          <w:rFonts w:ascii="Garamond" w:hAnsi="Garamond"/>
          <w:sz w:val="21"/>
          <w:szCs w:val="21"/>
        </w:rPr>
        <w:t xml:space="preserve"> cost of operational disruption.</w:t>
      </w:r>
    </w:p>
    <w:p w14:paraId="2E67169B" w14:textId="697CE1ED" w:rsidR="00FD188D" w:rsidRPr="00B97B0D" w:rsidRDefault="000D5F36" w:rsidP="00C26BF6">
      <w:pPr>
        <w:spacing w:before="100" w:beforeAutospacing="1" w:after="100" w:afterAutospacing="1"/>
        <w:ind w:left="720"/>
        <w:rPr>
          <w:rFonts w:ascii="Garamond" w:hAnsi="Garamond"/>
          <w:sz w:val="21"/>
          <w:szCs w:val="21"/>
        </w:rPr>
      </w:pPr>
      <w:r w:rsidRPr="00B97B0D">
        <w:rPr>
          <w:rFonts w:ascii="Garamond" w:hAnsi="Garamond"/>
          <w:sz w:val="21"/>
          <w:szCs w:val="21"/>
        </w:rPr>
        <w:t>For</w:t>
      </w:r>
      <w:r w:rsidR="00A24279" w:rsidRPr="00B97B0D">
        <w:rPr>
          <w:rFonts w:ascii="Garamond" w:hAnsi="Garamond"/>
          <w:sz w:val="21"/>
          <w:szCs w:val="21"/>
        </w:rPr>
        <w:t xml:space="preserve"> example</w:t>
      </w:r>
      <w:r w:rsidR="00BE11A3" w:rsidRPr="00B97B0D">
        <w:rPr>
          <w:rFonts w:ascii="Garamond" w:hAnsi="Garamond"/>
          <w:sz w:val="21"/>
          <w:szCs w:val="21"/>
        </w:rPr>
        <w:t>,</w:t>
      </w:r>
      <w:r w:rsidR="00A24279" w:rsidRPr="00B97B0D">
        <w:rPr>
          <w:rFonts w:ascii="Garamond" w:hAnsi="Garamond"/>
          <w:sz w:val="21"/>
          <w:szCs w:val="21"/>
        </w:rPr>
        <w:t xml:space="preserve"> consider</w:t>
      </w:r>
      <w:r w:rsidR="00BE11A3" w:rsidRPr="00B97B0D">
        <w:rPr>
          <w:rFonts w:ascii="Garamond" w:hAnsi="Garamond"/>
          <w:sz w:val="21"/>
          <w:szCs w:val="21"/>
        </w:rPr>
        <w:t xml:space="preserve"> a retail clothing business. </w:t>
      </w:r>
      <w:r w:rsidR="00A24279" w:rsidRPr="00B97B0D">
        <w:rPr>
          <w:rFonts w:ascii="Garamond" w:hAnsi="Garamond"/>
          <w:sz w:val="21"/>
          <w:szCs w:val="21"/>
        </w:rPr>
        <w:t xml:space="preserve">Because </w:t>
      </w:r>
      <w:r w:rsidR="00BE11A3" w:rsidRPr="00B97B0D">
        <w:rPr>
          <w:rFonts w:ascii="Garamond" w:hAnsi="Garamond"/>
          <w:sz w:val="21"/>
          <w:szCs w:val="21"/>
        </w:rPr>
        <w:t xml:space="preserve">shoplifting can erode profits, </w:t>
      </w:r>
      <w:r w:rsidRPr="00B97B0D">
        <w:rPr>
          <w:rFonts w:ascii="Garamond" w:hAnsi="Garamond"/>
          <w:sz w:val="21"/>
          <w:szCs w:val="21"/>
        </w:rPr>
        <w:t>the company could</w:t>
      </w:r>
      <w:r w:rsidRPr="00B97B0D">
        <w:rPr>
          <w:rFonts w:ascii="Garamond" w:hAnsi="Garamond"/>
          <w:i/>
          <w:sz w:val="21"/>
          <w:szCs w:val="21"/>
        </w:rPr>
        <w:t xml:space="preserve"> </w:t>
      </w:r>
      <w:r w:rsidRPr="00B97B0D">
        <w:rPr>
          <w:rFonts w:ascii="Garamond" w:hAnsi="Garamond"/>
          <w:sz w:val="21"/>
          <w:szCs w:val="21"/>
        </w:rPr>
        <w:t xml:space="preserve">design </w:t>
      </w:r>
      <w:r w:rsidR="00BE11A3" w:rsidRPr="00B97B0D">
        <w:rPr>
          <w:rFonts w:ascii="Garamond" w:hAnsi="Garamond"/>
          <w:sz w:val="21"/>
          <w:szCs w:val="21"/>
        </w:rPr>
        <w:t xml:space="preserve">prevention controls </w:t>
      </w:r>
      <w:r w:rsidR="00B4674E" w:rsidRPr="00B97B0D">
        <w:rPr>
          <w:rFonts w:ascii="Garamond" w:hAnsi="Garamond"/>
          <w:sz w:val="21"/>
          <w:szCs w:val="21"/>
        </w:rPr>
        <w:t>and put</w:t>
      </w:r>
      <w:r w:rsidR="00A24279" w:rsidRPr="00B97B0D">
        <w:rPr>
          <w:rFonts w:ascii="Garamond" w:hAnsi="Garamond"/>
          <w:sz w:val="21"/>
          <w:szCs w:val="21"/>
        </w:rPr>
        <w:t xml:space="preserve"> </w:t>
      </w:r>
      <w:r w:rsidRPr="00B97B0D">
        <w:rPr>
          <w:rFonts w:ascii="Garamond" w:hAnsi="Garamond"/>
          <w:sz w:val="21"/>
          <w:szCs w:val="21"/>
        </w:rPr>
        <w:t xml:space="preserve">them </w:t>
      </w:r>
      <w:r w:rsidR="00BE11A3" w:rsidRPr="00B97B0D">
        <w:rPr>
          <w:rFonts w:ascii="Garamond" w:hAnsi="Garamond"/>
          <w:sz w:val="21"/>
          <w:szCs w:val="21"/>
        </w:rPr>
        <w:t xml:space="preserve">in place to stop </w:t>
      </w:r>
      <w:r w:rsidR="0048379E" w:rsidRPr="00B97B0D">
        <w:rPr>
          <w:rFonts w:ascii="Garamond" w:hAnsi="Garamond"/>
          <w:sz w:val="21"/>
          <w:szCs w:val="21"/>
        </w:rPr>
        <w:t xml:space="preserve">all </w:t>
      </w:r>
      <w:r w:rsidR="00BE11A3" w:rsidRPr="00B97B0D">
        <w:rPr>
          <w:rFonts w:ascii="Garamond" w:hAnsi="Garamond"/>
          <w:sz w:val="21"/>
          <w:szCs w:val="21"/>
        </w:rPr>
        <w:t>shoplifting.</w:t>
      </w:r>
      <w:r w:rsidR="00F41A2C" w:rsidRPr="00B97B0D">
        <w:rPr>
          <w:rFonts w:ascii="Garamond" w:hAnsi="Garamond"/>
          <w:sz w:val="21"/>
          <w:szCs w:val="21"/>
        </w:rPr>
        <w:t xml:space="preserve"> </w:t>
      </w:r>
      <w:r w:rsidR="0048379E" w:rsidRPr="00B97B0D">
        <w:rPr>
          <w:rFonts w:ascii="Garamond" w:hAnsi="Garamond"/>
          <w:sz w:val="21"/>
          <w:szCs w:val="21"/>
        </w:rPr>
        <w:t xml:space="preserve">The business could require </w:t>
      </w:r>
      <w:r w:rsidR="00B4674E" w:rsidRPr="00B97B0D">
        <w:rPr>
          <w:rFonts w:ascii="Garamond" w:hAnsi="Garamond"/>
          <w:sz w:val="21"/>
          <w:szCs w:val="21"/>
        </w:rPr>
        <w:t>a</w:t>
      </w:r>
      <w:r w:rsidR="00BE11A3" w:rsidRPr="00B97B0D">
        <w:rPr>
          <w:rFonts w:ascii="Garamond" w:hAnsi="Garamond"/>
          <w:sz w:val="21"/>
          <w:szCs w:val="21"/>
        </w:rPr>
        <w:t>ll shoppers</w:t>
      </w:r>
      <w:r w:rsidR="00A24279" w:rsidRPr="00B97B0D">
        <w:rPr>
          <w:rFonts w:ascii="Garamond" w:hAnsi="Garamond"/>
          <w:sz w:val="21"/>
          <w:szCs w:val="21"/>
        </w:rPr>
        <w:t xml:space="preserve"> </w:t>
      </w:r>
      <w:r w:rsidR="0048379E" w:rsidRPr="00B97B0D">
        <w:rPr>
          <w:rFonts w:ascii="Garamond" w:hAnsi="Garamond"/>
          <w:sz w:val="21"/>
          <w:szCs w:val="21"/>
        </w:rPr>
        <w:t>to</w:t>
      </w:r>
      <w:r w:rsidR="00BE11A3" w:rsidRPr="00B97B0D">
        <w:rPr>
          <w:rFonts w:ascii="Garamond" w:hAnsi="Garamond"/>
          <w:sz w:val="21"/>
          <w:szCs w:val="21"/>
        </w:rPr>
        <w:t xml:space="preserve"> check their shopping bags and purses at the door when they enter the store</w:t>
      </w:r>
      <w:r w:rsidR="0048379E" w:rsidRPr="00B97B0D">
        <w:rPr>
          <w:rFonts w:ascii="Garamond" w:hAnsi="Garamond"/>
          <w:sz w:val="21"/>
          <w:szCs w:val="21"/>
        </w:rPr>
        <w:t>. And</w:t>
      </w:r>
      <w:r w:rsidR="00BE11A3" w:rsidRPr="00B97B0D">
        <w:rPr>
          <w:rFonts w:ascii="Garamond" w:hAnsi="Garamond"/>
          <w:sz w:val="21"/>
          <w:szCs w:val="21"/>
        </w:rPr>
        <w:t xml:space="preserve"> </w:t>
      </w:r>
      <w:r w:rsidR="000B4B92" w:rsidRPr="00B97B0D">
        <w:rPr>
          <w:rFonts w:ascii="Garamond" w:hAnsi="Garamond"/>
          <w:sz w:val="21"/>
          <w:szCs w:val="21"/>
        </w:rPr>
        <w:t>it</w:t>
      </w:r>
      <w:r w:rsidR="0048379E" w:rsidRPr="00B97B0D">
        <w:rPr>
          <w:rFonts w:ascii="Garamond" w:hAnsi="Garamond"/>
          <w:sz w:val="21"/>
          <w:szCs w:val="21"/>
        </w:rPr>
        <w:t xml:space="preserve"> could install </w:t>
      </w:r>
      <w:r w:rsidR="00BE11A3" w:rsidRPr="00B97B0D">
        <w:rPr>
          <w:rFonts w:ascii="Garamond" w:hAnsi="Garamond"/>
          <w:sz w:val="21"/>
          <w:szCs w:val="21"/>
        </w:rPr>
        <w:t>closed-circuit TV camera</w:t>
      </w:r>
      <w:r w:rsidR="008A5748" w:rsidRPr="00B97B0D">
        <w:rPr>
          <w:rFonts w:ascii="Garamond" w:hAnsi="Garamond"/>
          <w:sz w:val="21"/>
          <w:szCs w:val="21"/>
        </w:rPr>
        <w:t>s</w:t>
      </w:r>
      <w:r w:rsidR="00BE11A3" w:rsidRPr="00B97B0D">
        <w:rPr>
          <w:rFonts w:ascii="Garamond" w:hAnsi="Garamond"/>
          <w:sz w:val="21"/>
          <w:szCs w:val="21"/>
        </w:rPr>
        <w:t xml:space="preserve"> in all the dressing rooms.</w:t>
      </w:r>
      <w:r w:rsidR="00F41A2C" w:rsidRPr="00B97B0D">
        <w:rPr>
          <w:rFonts w:ascii="Garamond" w:hAnsi="Garamond"/>
          <w:sz w:val="21"/>
          <w:szCs w:val="21"/>
        </w:rPr>
        <w:t xml:space="preserve"> </w:t>
      </w:r>
      <w:r w:rsidR="00B4674E" w:rsidRPr="00B97B0D">
        <w:rPr>
          <w:rFonts w:ascii="Garamond" w:hAnsi="Garamond"/>
          <w:sz w:val="21"/>
          <w:szCs w:val="21"/>
        </w:rPr>
        <w:t xml:space="preserve">While these controls </w:t>
      </w:r>
      <w:r w:rsidR="00962F8A" w:rsidRPr="00B97B0D">
        <w:rPr>
          <w:rFonts w:ascii="Garamond" w:hAnsi="Garamond"/>
          <w:sz w:val="21"/>
          <w:szCs w:val="21"/>
        </w:rPr>
        <w:t xml:space="preserve">probably will </w:t>
      </w:r>
      <w:r w:rsidR="00BE11A3" w:rsidRPr="00B97B0D">
        <w:rPr>
          <w:rFonts w:ascii="Garamond" w:hAnsi="Garamond"/>
          <w:sz w:val="21"/>
          <w:szCs w:val="21"/>
        </w:rPr>
        <w:t>stop shoplifting</w:t>
      </w:r>
      <w:r w:rsidR="000B4B92" w:rsidRPr="00B97B0D">
        <w:rPr>
          <w:rFonts w:ascii="Garamond" w:hAnsi="Garamond"/>
          <w:sz w:val="21"/>
          <w:szCs w:val="21"/>
        </w:rPr>
        <w:t xml:space="preserve">, </w:t>
      </w:r>
      <w:r w:rsidR="004D5110" w:rsidRPr="00B97B0D">
        <w:rPr>
          <w:rFonts w:ascii="Garamond" w:hAnsi="Garamond"/>
          <w:sz w:val="21"/>
          <w:szCs w:val="21"/>
        </w:rPr>
        <w:t>the business is likely to</w:t>
      </w:r>
      <w:r w:rsidR="00BE11A3" w:rsidRPr="00B97B0D">
        <w:rPr>
          <w:rFonts w:ascii="Garamond" w:hAnsi="Garamond"/>
          <w:sz w:val="21"/>
          <w:szCs w:val="21"/>
        </w:rPr>
        <w:t xml:space="preserve"> quickly lose all </w:t>
      </w:r>
      <w:r w:rsidR="00B4674E" w:rsidRPr="00B97B0D">
        <w:rPr>
          <w:rFonts w:ascii="Garamond" w:hAnsi="Garamond"/>
          <w:sz w:val="21"/>
          <w:szCs w:val="21"/>
        </w:rPr>
        <w:t>its</w:t>
      </w:r>
      <w:r w:rsidR="00BE11A3" w:rsidRPr="00B97B0D">
        <w:rPr>
          <w:rFonts w:ascii="Garamond" w:hAnsi="Garamond"/>
          <w:sz w:val="21"/>
          <w:szCs w:val="21"/>
        </w:rPr>
        <w:t xml:space="preserve"> customers</w:t>
      </w:r>
      <w:r w:rsidR="00A24279" w:rsidRPr="00B97B0D">
        <w:rPr>
          <w:rFonts w:ascii="Garamond" w:hAnsi="Garamond"/>
          <w:sz w:val="21"/>
          <w:szCs w:val="21"/>
        </w:rPr>
        <w:t>.</w:t>
      </w:r>
      <w:r w:rsidR="00C26BF6" w:rsidRPr="00B97B0D">
        <w:rPr>
          <w:rFonts w:ascii="Garamond" w:hAnsi="Garamond"/>
          <w:sz w:val="21"/>
          <w:szCs w:val="21"/>
        </w:rPr>
        <w:t xml:space="preserve"> </w:t>
      </w:r>
      <w:r w:rsidR="002B77F7" w:rsidRPr="00B97B0D">
        <w:rPr>
          <w:rFonts w:ascii="Garamond" w:hAnsi="Garamond"/>
          <w:sz w:val="21"/>
          <w:szCs w:val="21"/>
        </w:rPr>
        <w:t xml:space="preserve">So, </w:t>
      </w:r>
      <w:r w:rsidR="00FD188D" w:rsidRPr="00B97B0D">
        <w:rPr>
          <w:rFonts w:ascii="Garamond" w:hAnsi="Garamond"/>
          <w:sz w:val="21"/>
          <w:szCs w:val="21"/>
        </w:rPr>
        <w:t xml:space="preserve">organizations </w:t>
      </w:r>
      <w:r w:rsidR="0048379E" w:rsidRPr="00B97B0D">
        <w:rPr>
          <w:rFonts w:ascii="Garamond" w:hAnsi="Garamond"/>
          <w:sz w:val="21"/>
          <w:szCs w:val="21"/>
        </w:rPr>
        <w:t xml:space="preserve">need to </w:t>
      </w:r>
      <w:r w:rsidR="002B77F7" w:rsidRPr="00B97B0D">
        <w:rPr>
          <w:rFonts w:ascii="Garamond" w:hAnsi="Garamond"/>
          <w:sz w:val="21"/>
          <w:szCs w:val="21"/>
        </w:rPr>
        <w:t>allow that</w:t>
      </w:r>
      <w:r w:rsidR="00FD188D" w:rsidRPr="00B97B0D">
        <w:rPr>
          <w:rFonts w:ascii="Garamond" w:hAnsi="Garamond"/>
          <w:sz w:val="21"/>
          <w:szCs w:val="21"/>
        </w:rPr>
        <w:t xml:space="preserve"> </w:t>
      </w:r>
      <w:r w:rsidR="00652E9A" w:rsidRPr="00B97B0D">
        <w:rPr>
          <w:rFonts w:ascii="Garamond" w:hAnsi="Garamond"/>
          <w:sz w:val="21"/>
          <w:szCs w:val="21"/>
        </w:rPr>
        <w:t xml:space="preserve">reasonable </w:t>
      </w:r>
      <w:r w:rsidR="002B77F7" w:rsidRPr="00B97B0D">
        <w:rPr>
          <w:rFonts w:ascii="Garamond" w:hAnsi="Garamond"/>
          <w:sz w:val="21"/>
          <w:szCs w:val="21"/>
        </w:rPr>
        <w:t xml:space="preserve">prevention controls </w:t>
      </w:r>
      <w:r w:rsidR="000B4B92" w:rsidRPr="00B97B0D">
        <w:rPr>
          <w:rFonts w:ascii="Garamond" w:hAnsi="Garamond"/>
          <w:sz w:val="21"/>
          <w:szCs w:val="21"/>
        </w:rPr>
        <w:t>won’t</w:t>
      </w:r>
      <w:r w:rsidR="002B77F7" w:rsidRPr="00B97B0D">
        <w:rPr>
          <w:rFonts w:ascii="Garamond" w:hAnsi="Garamond"/>
          <w:sz w:val="21"/>
          <w:szCs w:val="21"/>
        </w:rPr>
        <w:t xml:space="preserve"> stop every fraud scheme.</w:t>
      </w:r>
      <w:r w:rsidR="00F41A2C" w:rsidRPr="00B97B0D">
        <w:rPr>
          <w:rFonts w:ascii="Garamond" w:hAnsi="Garamond"/>
          <w:sz w:val="21"/>
          <w:szCs w:val="21"/>
        </w:rPr>
        <w:t xml:space="preserve"> </w:t>
      </w:r>
      <w:r w:rsidR="00FD188D" w:rsidRPr="00B97B0D">
        <w:rPr>
          <w:rFonts w:ascii="Garamond" w:hAnsi="Garamond"/>
          <w:sz w:val="21"/>
          <w:szCs w:val="21"/>
        </w:rPr>
        <w:t>Therefore, it</w:t>
      </w:r>
      <w:r w:rsidR="000B4B92" w:rsidRPr="00B97B0D">
        <w:rPr>
          <w:rFonts w:ascii="Garamond" w:hAnsi="Garamond"/>
          <w:sz w:val="21"/>
          <w:szCs w:val="21"/>
        </w:rPr>
        <w:t>’</w:t>
      </w:r>
      <w:r w:rsidR="00FD188D" w:rsidRPr="00B97B0D">
        <w:rPr>
          <w:rFonts w:ascii="Garamond" w:hAnsi="Garamond"/>
          <w:sz w:val="21"/>
          <w:szCs w:val="21"/>
        </w:rPr>
        <w:t>s important</w:t>
      </w:r>
      <w:r w:rsidR="002B77F7" w:rsidRPr="00B97B0D">
        <w:rPr>
          <w:rFonts w:ascii="Garamond" w:hAnsi="Garamond"/>
          <w:sz w:val="21"/>
          <w:szCs w:val="21"/>
        </w:rPr>
        <w:t xml:space="preserve"> </w:t>
      </w:r>
      <w:r w:rsidR="000B4B92" w:rsidRPr="00B97B0D">
        <w:rPr>
          <w:rFonts w:ascii="Garamond" w:hAnsi="Garamond"/>
          <w:sz w:val="21"/>
          <w:szCs w:val="21"/>
        </w:rPr>
        <w:t xml:space="preserve">for organizations to install </w:t>
      </w:r>
      <w:r w:rsidR="002B77F7" w:rsidRPr="00B97B0D">
        <w:rPr>
          <w:rFonts w:ascii="Garamond" w:hAnsi="Garamond"/>
          <w:sz w:val="21"/>
          <w:szCs w:val="21"/>
        </w:rPr>
        <w:t>detection controls t</w:t>
      </w:r>
      <w:r w:rsidR="00A24279" w:rsidRPr="00B97B0D">
        <w:rPr>
          <w:rFonts w:ascii="Garamond" w:hAnsi="Garamond"/>
          <w:sz w:val="21"/>
          <w:szCs w:val="21"/>
        </w:rPr>
        <w:t>o</w:t>
      </w:r>
      <w:r w:rsidR="002B77F7" w:rsidRPr="00B97B0D">
        <w:rPr>
          <w:rFonts w:ascii="Garamond" w:hAnsi="Garamond"/>
          <w:sz w:val="21"/>
          <w:szCs w:val="21"/>
        </w:rPr>
        <w:t xml:space="preserve"> detect each possible fraud scheme </w:t>
      </w:r>
      <w:r w:rsidR="00205F45" w:rsidRPr="00B97B0D">
        <w:rPr>
          <w:rFonts w:ascii="Garamond" w:hAnsi="Garamond"/>
          <w:sz w:val="21"/>
          <w:szCs w:val="21"/>
        </w:rPr>
        <w:t xml:space="preserve">if </w:t>
      </w:r>
      <w:r w:rsidR="003F6D94" w:rsidRPr="00B97B0D">
        <w:rPr>
          <w:rFonts w:ascii="Garamond" w:hAnsi="Garamond"/>
          <w:sz w:val="21"/>
          <w:szCs w:val="21"/>
        </w:rPr>
        <w:t>it</w:t>
      </w:r>
      <w:r w:rsidR="00205F45" w:rsidRPr="00B97B0D">
        <w:rPr>
          <w:rFonts w:ascii="Garamond" w:hAnsi="Garamond"/>
          <w:sz w:val="21"/>
          <w:szCs w:val="21"/>
        </w:rPr>
        <w:t xml:space="preserve"> happen</w:t>
      </w:r>
      <w:r w:rsidR="003F6D94" w:rsidRPr="00B97B0D">
        <w:rPr>
          <w:rFonts w:ascii="Garamond" w:hAnsi="Garamond"/>
          <w:sz w:val="21"/>
          <w:szCs w:val="21"/>
        </w:rPr>
        <w:t>s</w:t>
      </w:r>
      <w:r w:rsidR="002B77F7" w:rsidRPr="00B97B0D">
        <w:rPr>
          <w:rFonts w:ascii="Garamond" w:hAnsi="Garamond"/>
          <w:sz w:val="21"/>
          <w:szCs w:val="21"/>
        </w:rPr>
        <w:t>.</w:t>
      </w:r>
      <w:r w:rsidR="00F41A2C" w:rsidRPr="00B97B0D">
        <w:rPr>
          <w:rFonts w:ascii="Garamond" w:hAnsi="Garamond"/>
          <w:sz w:val="21"/>
          <w:szCs w:val="21"/>
        </w:rPr>
        <w:t xml:space="preserve"> </w:t>
      </w:r>
    </w:p>
    <w:p w14:paraId="0227B5E7" w14:textId="570ECEC0" w:rsidR="002B77F7" w:rsidRPr="00B97B0D" w:rsidRDefault="002B77F7" w:rsidP="00A20DFC">
      <w:pPr>
        <w:spacing w:before="100" w:beforeAutospacing="1" w:after="100" w:afterAutospacing="1"/>
        <w:ind w:left="720"/>
        <w:rPr>
          <w:rFonts w:ascii="Garamond" w:hAnsi="Garamond"/>
          <w:sz w:val="21"/>
          <w:szCs w:val="21"/>
        </w:rPr>
      </w:pPr>
      <w:r w:rsidRPr="00B97B0D">
        <w:rPr>
          <w:rFonts w:ascii="Garamond" w:hAnsi="Garamond"/>
          <w:sz w:val="21"/>
          <w:szCs w:val="21"/>
        </w:rPr>
        <w:t>While most prevention controls are in the open and visible for employees and stakeholders to see, the most effective detection control procedures are usually covert</w:t>
      </w:r>
      <w:r w:rsidR="000B4B92" w:rsidRPr="00B97B0D">
        <w:rPr>
          <w:rFonts w:ascii="Garamond" w:hAnsi="Garamond"/>
          <w:sz w:val="21"/>
          <w:szCs w:val="21"/>
        </w:rPr>
        <w:t xml:space="preserve">; </w:t>
      </w:r>
      <w:r w:rsidRPr="00B97B0D">
        <w:rPr>
          <w:rFonts w:ascii="Garamond" w:hAnsi="Garamond"/>
          <w:sz w:val="21"/>
          <w:szCs w:val="21"/>
        </w:rPr>
        <w:t xml:space="preserve">they operate quietly </w:t>
      </w:r>
      <w:r w:rsidR="004D0860" w:rsidRPr="00B97B0D">
        <w:rPr>
          <w:rFonts w:ascii="Garamond" w:hAnsi="Garamond"/>
          <w:sz w:val="21"/>
          <w:szCs w:val="21"/>
        </w:rPr>
        <w:t>in the background</w:t>
      </w:r>
      <w:r w:rsidR="000B4B92" w:rsidRPr="00B97B0D">
        <w:rPr>
          <w:rFonts w:ascii="Garamond" w:hAnsi="Garamond"/>
          <w:sz w:val="21"/>
          <w:szCs w:val="21"/>
        </w:rPr>
        <w:t>,</w:t>
      </w:r>
      <w:r w:rsidR="004D0860" w:rsidRPr="00B97B0D">
        <w:rPr>
          <w:rFonts w:ascii="Garamond" w:hAnsi="Garamond"/>
          <w:sz w:val="21"/>
          <w:szCs w:val="21"/>
        </w:rPr>
        <w:t xml:space="preserve"> </w:t>
      </w:r>
      <w:r w:rsidRPr="00B97B0D">
        <w:rPr>
          <w:rFonts w:ascii="Garamond" w:hAnsi="Garamond"/>
          <w:sz w:val="21"/>
          <w:szCs w:val="21"/>
        </w:rPr>
        <w:t xml:space="preserve">and </w:t>
      </w:r>
      <w:r w:rsidR="000B4B92" w:rsidRPr="00B97B0D">
        <w:rPr>
          <w:rFonts w:ascii="Garamond" w:hAnsi="Garamond"/>
          <w:sz w:val="21"/>
          <w:szCs w:val="21"/>
        </w:rPr>
        <w:t xml:space="preserve">only a small group </w:t>
      </w:r>
      <w:r w:rsidRPr="00B97B0D">
        <w:rPr>
          <w:rFonts w:ascii="Garamond" w:hAnsi="Garamond"/>
          <w:sz w:val="21"/>
          <w:szCs w:val="21"/>
        </w:rPr>
        <w:t>know</w:t>
      </w:r>
      <w:r w:rsidR="000B4B92" w:rsidRPr="00B97B0D">
        <w:rPr>
          <w:rFonts w:ascii="Garamond" w:hAnsi="Garamond"/>
          <w:sz w:val="21"/>
          <w:szCs w:val="21"/>
        </w:rPr>
        <w:t>s about them.</w:t>
      </w:r>
      <w:r w:rsidRPr="00B97B0D">
        <w:rPr>
          <w:rFonts w:ascii="Garamond" w:hAnsi="Garamond"/>
          <w:sz w:val="21"/>
          <w:szCs w:val="21"/>
        </w:rPr>
        <w:t xml:space="preserve"> </w:t>
      </w:r>
    </w:p>
    <w:p w14:paraId="0F3D1191" w14:textId="3EA41BD1" w:rsidR="002B77F7" w:rsidRPr="00B97B0D" w:rsidRDefault="002B77F7" w:rsidP="00A20DFC">
      <w:pPr>
        <w:spacing w:before="100" w:beforeAutospacing="1" w:after="100" w:afterAutospacing="1"/>
        <w:ind w:left="720"/>
        <w:rPr>
          <w:rFonts w:ascii="Garamond" w:hAnsi="Garamond"/>
          <w:sz w:val="21"/>
          <w:szCs w:val="21"/>
        </w:rPr>
      </w:pPr>
      <w:r w:rsidRPr="00B97B0D">
        <w:rPr>
          <w:rFonts w:ascii="Garamond" w:hAnsi="Garamond"/>
          <w:sz w:val="21"/>
          <w:szCs w:val="21"/>
        </w:rPr>
        <w:t xml:space="preserve">Because </w:t>
      </w:r>
      <w:r w:rsidR="0075135E" w:rsidRPr="00B97B0D">
        <w:rPr>
          <w:rFonts w:ascii="Garamond" w:hAnsi="Garamond"/>
          <w:sz w:val="21"/>
          <w:szCs w:val="21"/>
        </w:rPr>
        <w:t xml:space="preserve">almost </w:t>
      </w:r>
      <w:r w:rsidRPr="00B97B0D">
        <w:rPr>
          <w:rFonts w:ascii="Garamond" w:hAnsi="Garamond"/>
          <w:sz w:val="21"/>
          <w:szCs w:val="21"/>
        </w:rPr>
        <w:t xml:space="preserve">every organization now has electronic records, data analytic control procedures can be the least costly and most effective detection controls </w:t>
      </w:r>
      <w:r w:rsidR="00FD188D" w:rsidRPr="00B97B0D">
        <w:rPr>
          <w:rFonts w:ascii="Garamond" w:hAnsi="Garamond"/>
          <w:sz w:val="21"/>
          <w:szCs w:val="21"/>
        </w:rPr>
        <w:t>to</w:t>
      </w:r>
      <w:r w:rsidRPr="00B97B0D">
        <w:rPr>
          <w:rFonts w:ascii="Garamond" w:hAnsi="Garamond"/>
          <w:sz w:val="21"/>
          <w:szCs w:val="21"/>
        </w:rPr>
        <w:t xml:space="preserve"> implement.</w:t>
      </w:r>
      <w:r w:rsidR="00F41A2C" w:rsidRPr="00B97B0D">
        <w:rPr>
          <w:rFonts w:ascii="Garamond" w:hAnsi="Garamond"/>
          <w:sz w:val="21"/>
          <w:szCs w:val="21"/>
        </w:rPr>
        <w:t xml:space="preserve"> </w:t>
      </w:r>
      <w:r w:rsidR="00B4674E" w:rsidRPr="00B97B0D">
        <w:rPr>
          <w:rFonts w:ascii="Garamond" w:hAnsi="Garamond"/>
          <w:sz w:val="21"/>
          <w:szCs w:val="21"/>
        </w:rPr>
        <w:t>For example, i</w:t>
      </w:r>
      <w:r w:rsidR="00FD188D" w:rsidRPr="00B97B0D">
        <w:rPr>
          <w:rFonts w:ascii="Garamond" w:hAnsi="Garamond"/>
          <w:sz w:val="21"/>
          <w:szCs w:val="21"/>
        </w:rPr>
        <w:t xml:space="preserve">f </w:t>
      </w:r>
      <w:r w:rsidRPr="00B97B0D">
        <w:rPr>
          <w:rFonts w:ascii="Garamond" w:hAnsi="Garamond"/>
          <w:sz w:val="21"/>
          <w:szCs w:val="21"/>
        </w:rPr>
        <w:t xml:space="preserve">one of </w:t>
      </w:r>
      <w:r w:rsidR="00FD188D" w:rsidRPr="00B97B0D">
        <w:rPr>
          <w:rFonts w:ascii="Garamond" w:hAnsi="Garamond"/>
          <w:sz w:val="21"/>
          <w:szCs w:val="21"/>
        </w:rPr>
        <w:t>the</w:t>
      </w:r>
      <w:r w:rsidRPr="00B97B0D">
        <w:rPr>
          <w:rFonts w:ascii="Garamond" w:hAnsi="Garamond"/>
          <w:sz w:val="21"/>
          <w:szCs w:val="21"/>
        </w:rPr>
        <w:t xml:space="preserve"> fraud concerns is that an employee </w:t>
      </w:r>
      <w:r w:rsidR="00205F45" w:rsidRPr="00B97B0D">
        <w:rPr>
          <w:rFonts w:ascii="Garamond" w:hAnsi="Garamond"/>
          <w:sz w:val="21"/>
          <w:szCs w:val="21"/>
        </w:rPr>
        <w:t>might</w:t>
      </w:r>
      <w:r w:rsidRPr="00B97B0D">
        <w:rPr>
          <w:rFonts w:ascii="Garamond" w:hAnsi="Garamond"/>
          <w:sz w:val="21"/>
          <w:szCs w:val="21"/>
        </w:rPr>
        <w:t xml:space="preserve"> set up a phony vendor and process payments to that vendor</w:t>
      </w:r>
      <w:r w:rsidR="00FD188D" w:rsidRPr="00B97B0D">
        <w:rPr>
          <w:rFonts w:ascii="Garamond" w:hAnsi="Garamond"/>
          <w:sz w:val="21"/>
          <w:szCs w:val="21"/>
        </w:rPr>
        <w:t>, the organization</w:t>
      </w:r>
      <w:r w:rsidRPr="00B97B0D">
        <w:rPr>
          <w:rFonts w:ascii="Garamond" w:hAnsi="Garamond"/>
          <w:sz w:val="21"/>
          <w:szCs w:val="21"/>
        </w:rPr>
        <w:t xml:space="preserve"> can easily set up a data analytic process that periodically compares </w:t>
      </w:r>
      <w:r w:rsidR="0075135E" w:rsidRPr="00B97B0D">
        <w:rPr>
          <w:rFonts w:ascii="Garamond" w:hAnsi="Garamond"/>
          <w:sz w:val="21"/>
          <w:szCs w:val="21"/>
        </w:rPr>
        <w:t>the</w:t>
      </w:r>
      <w:r w:rsidR="000B24F3" w:rsidRPr="00B97B0D">
        <w:rPr>
          <w:rFonts w:ascii="Garamond" w:hAnsi="Garamond"/>
          <w:sz w:val="21"/>
          <w:szCs w:val="21"/>
        </w:rPr>
        <w:t xml:space="preserve"> employee database and </w:t>
      </w:r>
      <w:r w:rsidRPr="00B97B0D">
        <w:rPr>
          <w:rFonts w:ascii="Garamond" w:hAnsi="Garamond"/>
          <w:sz w:val="21"/>
          <w:szCs w:val="21"/>
        </w:rPr>
        <w:t xml:space="preserve">vendor database </w:t>
      </w:r>
      <w:r w:rsidR="00FD188D" w:rsidRPr="00B97B0D">
        <w:rPr>
          <w:rFonts w:ascii="Garamond" w:hAnsi="Garamond"/>
          <w:sz w:val="21"/>
          <w:szCs w:val="21"/>
        </w:rPr>
        <w:t>to</w:t>
      </w:r>
      <w:r w:rsidRPr="00B97B0D">
        <w:rPr>
          <w:rFonts w:ascii="Garamond" w:hAnsi="Garamond"/>
          <w:sz w:val="21"/>
          <w:szCs w:val="21"/>
        </w:rPr>
        <w:t xml:space="preserve"> identif</w:t>
      </w:r>
      <w:r w:rsidR="00FD188D" w:rsidRPr="00B97B0D">
        <w:rPr>
          <w:rFonts w:ascii="Garamond" w:hAnsi="Garamond"/>
          <w:sz w:val="21"/>
          <w:szCs w:val="21"/>
        </w:rPr>
        <w:t>y</w:t>
      </w:r>
      <w:r w:rsidRPr="00B97B0D">
        <w:rPr>
          <w:rFonts w:ascii="Garamond" w:hAnsi="Garamond"/>
          <w:sz w:val="21"/>
          <w:szCs w:val="21"/>
        </w:rPr>
        <w:t xml:space="preserve"> any matching names, addresses, phone numbers, bank routing numbers, </w:t>
      </w:r>
      <w:r w:rsidR="00FD188D" w:rsidRPr="00B97B0D">
        <w:rPr>
          <w:rFonts w:ascii="Garamond" w:hAnsi="Garamond"/>
          <w:sz w:val="21"/>
          <w:szCs w:val="21"/>
        </w:rPr>
        <w:t>etc</w:t>
      </w:r>
      <w:r w:rsidRPr="00B97B0D">
        <w:rPr>
          <w:rFonts w:ascii="Garamond" w:hAnsi="Garamond"/>
          <w:sz w:val="21"/>
          <w:szCs w:val="21"/>
        </w:rPr>
        <w:t>.</w:t>
      </w:r>
      <w:r w:rsidR="00F41A2C" w:rsidRPr="00B97B0D">
        <w:rPr>
          <w:rFonts w:ascii="Garamond" w:hAnsi="Garamond"/>
          <w:sz w:val="21"/>
          <w:szCs w:val="21"/>
        </w:rPr>
        <w:t xml:space="preserve"> </w:t>
      </w:r>
      <w:r w:rsidRPr="00B97B0D">
        <w:rPr>
          <w:rFonts w:ascii="Garamond" w:hAnsi="Garamond"/>
          <w:sz w:val="21"/>
          <w:szCs w:val="21"/>
        </w:rPr>
        <w:t xml:space="preserve">That </w:t>
      </w:r>
      <w:r w:rsidR="00FD188D" w:rsidRPr="00B97B0D">
        <w:rPr>
          <w:rFonts w:ascii="Garamond" w:hAnsi="Garamond"/>
          <w:sz w:val="21"/>
          <w:szCs w:val="21"/>
        </w:rPr>
        <w:t xml:space="preserve">process </w:t>
      </w:r>
      <w:r w:rsidRPr="00B97B0D">
        <w:rPr>
          <w:rFonts w:ascii="Garamond" w:hAnsi="Garamond"/>
          <w:sz w:val="21"/>
          <w:szCs w:val="21"/>
        </w:rPr>
        <w:t>should identify any bogus vendors as soon as they</w:t>
      </w:r>
      <w:r w:rsidR="00E46E97" w:rsidRPr="00B97B0D">
        <w:rPr>
          <w:rFonts w:ascii="Garamond" w:hAnsi="Garamond"/>
          <w:sz w:val="21"/>
          <w:szCs w:val="21"/>
        </w:rPr>
        <w:t>’</w:t>
      </w:r>
      <w:r w:rsidRPr="00B97B0D">
        <w:rPr>
          <w:rFonts w:ascii="Garamond" w:hAnsi="Garamond"/>
          <w:sz w:val="21"/>
          <w:szCs w:val="21"/>
        </w:rPr>
        <w:t>re set up.</w:t>
      </w:r>
      <w:r w:rsidR="00F41A2C" w:rsidRPr="00B97B0D">
        <w:rPr>
          <w:rFonts w:ascii="Garamond" w:hAnsi="Garamond"/>
          <w:sz w:val="21"/>
          <w:szCs w:val="21"/>
        </w:rPr>
        <w:t xml:space="preserve"> </w:t>
      </w:r>
      <w:r w:rsidRPr="00B97B0D">
        <w:rPr>
          <w:rFonts w:ascii="Garamond" w:hAnsi="Garamond"/>
          <w:sz w:val="21"/>
          <w:szCs w:val="21"/>
        </w:rPr>
        <w:t>(</w:t>
      </w:r>
      <w:r w:rsidR="00FD188D" w:rsidRPr="00B97B0D">
        <w:rPr>
          <w:rFonts w:ascii="Garamond" w:hAnsi="Garamond"/>
          <w:sz w:val="21"/>
          <w:szCs w:val="21"/>
        </w:rPr>
        <w:t>This</w:t>
      </w:r>
      <w:r w:rsidR="00A64F85" w:rsidRPr="00B97B0D">
        <w:rPr>
          <w:rFonts w:ascii="Garamond" w:hAnsi="Garamond"/>
          <w:sz w:val="21"/>
          <w:szCs w:val="21"/>
        </w:rPr>
        <w:t xml:space="preserve"> example</w:t>
      </w:r>
      <w:r w:rsidR="00FD188D" w:rsidRPr="00B97B0D">
        <w:rPr>
          <w:rFonts w:ascii="Garamond" w:hAnsi="Garamond"/>
          <w:sz w:val="21"/>
          <w:szCs w:val="21"/>
        </w:rPr>
        <w:t xml:space="preserve"> </w:t>
      </w:r>
      <w:r w:rsidR="00A64F85" w:rsidRPr="00B97B0D">
        <w:rPr>
          <w:rFonts w:ascii="Garamond" w:hAnsi="Garamond"/>
          <w:sz w:val="21"/>
          <w:szCs w:val="21"/>
        </w:rPr>
        <w:t>demonstrates</w:t>
      </w:r>
      <w:r w:rsidRPr="00B97B0D">
        <w:rPr>
          <w:rFonts w:ascii="Garamond" w:hAnsi="Garamond"/>
          <w:sz w:val="21"/>
          <w:szCs w:val="21"/>
        </w:rPr>
        <w:t xml:space="preserve"> why it</w:t>
      </w:r>
      <w:r w:rsidR="00A14152" w:rsidRPr="00B97B0D">
        <w:rPr>
          <w:rFonts w:ascii="Garamond" w:hAnsi="Garamond"/>
          <w:sz w:val="21"/>
          <w:szCs w:val="21"/>
        </w:rPr>
        <w:t>’</w:t>
      </w:r>
      <w:r w:rsidRPr="00B97B0D">
        <w:rPr>
          <w:rFonts w:ascii="Garamond" w:hAnsi="Garamond"/>
          <w:sz w:val="21"/>
          <w:szCs w:val="21"/>
        </w:rPr>
        <w:t>s important that such control procedures</w:t>
      </w:r>
      <w:r w:rsidR="00FD188D" w:rsidRPr="00B97B0D">
        <w:rPr>
          <w:rFonts w:ascii="Garamond" w:hAnsi="Garamond"/>
          <w:sz w:val="21"/>
          <w:szCs w:val="21"/>
        </w:rPr>
        <w:t xml:space="preserve"> are</w:t>
      </w:r>
      <w:r w:rsidRPr="00B97B0D">
        <w:rPr>
          <w:rFonts w:ascii="Garamond" w:hAnsi="Garamond"/>
          <w:sz w:val="21"/>
          <w:szCs w:val="21"/>
        </w:rPr>
        <w:t xml:space="preserve"> covert.) </w:t>
      </w:r>
    </w:p>
    <w:p w14:paraId="32766CA6" w14:textId="23747153" w:rsidR="00C9357E" w:rsidRPr="00B97B0D" w:rsidRDefault="000B24F3" w:rsidP="00A20DFC">
      <w:pPr>
        <w:spacing w:before="100" w:beforeAutospacing="1" w:after="100" w:afterAutospacing="1"/>
        <w:ind w:left="720" w:hanging="720"/>
        <w:rPr>
          <w:rFonts w:ascii="Garamond" w:hAnsi="Garamond"/>
          <w:sz w:val="21"/>
          <w:szCs w:val="21"/>
        </w:rPr>
      </w:pPr>
      <w:r w:rsidRPr="00B97B0D">
        <w:rPr>
          <w:rFonts w:ascii="Garamond" w:hAnsi="Garamond"/>
          <w:b/>
          <w:sz w:val="21"/>
          <w:szCs w:val="21"/>
        </w:rPr>
        <w:t>4.</w:t>
      </w:r>
      <w:r w:rsidR="00F41A2C" w:rsidRPr="00B97B0D">
        <w:rPr>
          <w:rFonts w:ascii="Garamond" w:hAnsi="Garamond"/>
          <w:b/>
          <w:sz w:val="21"/>
          <w:szCs w:val="21"/>
        </w:rPr>
        <w:t xml:space="preserve"> </w:t>
      </w:r>
      <w:r w:rsidR="00A20DFC" w:rsidRPr="00B97B0D">
        <w:rPr>
          <w:rFonts w:ascii="Garamond" w:hAnsi="Garamond"/>
          <w:b/>
          <w:sz w:val="21"/>
          <w:szCs w:val="21"/>
        </w:rPr>
        <w:tab/>
      </w:r>
      <w:r w:rsidR="00C9357E" w:rsidRPr="00B97B0D">
        <w:rPr>
          <w:rFonts w:ascii="Garamond" w:hAnsi="Garamond"/>
          <w:b/>
          <w:sz w:val="21"/>
          <w:szCs w:val="21"/>
        </w:rPr>
        <w:t xml:space="preserve">Establish </w:t>
      </w:r>
      <w:r w:rsidR="00A14152" w:rsidRPr="00B97B0D">
        <w:rPr>
          <w:rFonts w:ascii="Garamond" w:hAnsi="Garamond"/>
          <w:b/>
          <w:sz w:val="21"/>
          <w:szCs w:val="21"/>
        </w:rPr>
        <w:t>r</w:t>
      </w:r>
      <w:r w:rsidR="00C9357E" w:rsidRPr="00B97B0D">
        <w:rPr>
          <w:rFonts w:ascii="Garamond" w:hAnsi="Garamond"/>
          <w:b/>
          <w:sz w:val="21"/>
          <w:szCs w:val="21"/>
        </w:rPr>
        <w:t xml:space="preserve">eporting and </w:t>
      </w:r>
      <w:r w:rsidR="00A14152" w:rsidRPr="00B97B0D">
        <w:rPr>
          <w:rFonts w:ascii="Garamond" w:hAnsi="Garamond"/>
          <w:b/>
          <w:sz w:val="21"/>
          <w:szCs w:val="21"/>
        </w:rPr>
        <w:t>i</w:t>
      </w:r>
      <w:r w:rsidR="00774088" w:rsidRPr="00B97B0D">
        <w:rPr>
          <w:rFonts w:ascii="Garamond" w:hAnsi="Garamond"/>
          <w:b/>
          <w:sz w:val="21"/>
          <w:szCs w:val="21"/>
        </w:rPr>
        <w:t>nvesti</w:t>
      </w:r>
      <w:r w:rsidR="00C9357E" w:rsidRPr="00B97B0D">
        <w:rPr>
          <w:rFonts w:ascii="Garamond" w:hAnsi="Garamond"/>
          <w:b/>
          <w:sz w:val="21"/>
          <w:szCs w:val="21"/>
        </w:rPr>
        <w:t xml:space="preserve">gation </w:t>
      </w:r>
      <w:r w:rsidR="00A14152" w:rsidRPr="00B97B0D">
        <w:rPr>
          <w:rFonts w:ascii="Garamond" w:hAnsi="Garamond"/>
          <w:b/>
          <w:sz w:val="21"/>
          <w:szCs w:val="21"/>
        </w:rPr>
        <w:t>p</w:t>
      </w:r>
      <w:r w:rsidR="00C9357E" w:rsidRPr="00B97B0D">
        <w:rPr>
          <w:rFonts w:ascii="Garamond" w:hAnsi="Garamond"/>
          <w:b/>
          <w:sz w:val="21"/>
          <w:szCs w:val="21"/>
        </w:rPr>
        <w:t>rocesses</w:t>
      </w:r>
      <w:r w:rsidR="00A20DFC" w:rsidRPr="00B97B0D">
        <w:rPr>
          <w:rFonts w:ascii="Garamond" w:hAnsi="Garamond"/>
          <w:b/>
          <w:sz w:val="21"/>
          <w:szCs w:val="21"/>
        </w:rPr>
        <w:t>.</w:t>
      </w:r>
      <w:r w:rsidR="00A20DFC" w:rsidRPr="00B97B0D">
        <w:rPr>
          <w:rFonts w:ascii="Garamond" w:hAnsi="Garamond"/>
          <w:sz w:val="21"/>
          <w:szCs w:val="21"/>
        </w:rPr>
        <w:t xml:space="preserve"> </w:t>
      </w:r>
      <w:r w:rsidR="00C9357E" w:rsidRPr="00B97B0D">
        <w:rPr>
          <w:rFonts w:ascii="Garamond" w:hAnsi="Garamond"/>
          <w:sz w:val="21"/>
          <w:szCs w:val="21"/>
        </w:rPr>
        <w:t xml:space="preserve">According to the </w:t>
      </w:r>
      <w:r w:rsidR="00A14152" w:rsidRPr="00B97B0D">
        <w:rPr>
          <w:rFonts w:ascii="Garamond" w:hAnsi="Garamond"/>
          <w:sz w:val="21"/>
          <w:szCs w:val="21"/>
        </w:rPr>
        <w:t xml:space="preserve">2016 </w:t>
      </w:r>
      <w:r w:rsidR="00D96735" w:rsidRPr="00B97B0D">
        <w:rPr>
          <w:rFonts w:ascii="Garamond" w:hAnsi="Garamond"/>
          <w:sz w:val="21"/>
          <w:szCs w:val="21"/>
        </w:rPr>
        <w:t xml:space="preserve">ACFE </w:t>
      </w:r>
      <w:r w:rsidR="00A20DFC" w:rsidRPr="00B97B0D">
        <w:rPr>
          <w:rFonts w:ascii="Garamond" w:hAnsi="Garamond"/>
          <w:sz w:val="21"/>
          <w:szCs w:val="21"/>
        </w:rPr>
        <w:t>“</w:t>
      </w:r>
      <w:r w:rsidR="00A14152" w:rsidRPr="00B97B0D">
        <w:rPr>
          <w:rFonts w:ascii="Garamond" w:hAnsi="Garamond"/>
          <w:sz w:val="21"/>
          <w:szCs w:val="21"/>
        </w:rPr>
        <w:t>Report to the Nations</w:t>
      </w:r>
      <w:r w:rsidR="00D96735" w:rsidRPr="00B97B0D">
        <w:rPr>
          <w:rFonts w:ascii="Garamond" w:hAnsi="Garamond"/>
          <w:sz w:val="21"/>
          <w:szCs w:val="21"/>
        </w:rPr>
        <w:t xml:space="preserve"> on Occupational Fraud and Abuse</w:t>
      </w:r>
      <w:r w:rsidR="00A20DFC" w:rsidRPr="00B97B0D">
        <w:rPr>
          <w:rFonts w:ascii="Garamond" w:hAnsi="Garamond"/>
          <w:sz w:val="21"/>
          <w:szCs w:val="21"/>
        </w:rPr>
        <w:t>”</w:t>
      </w:r>
      <w:r w:rsidR="00CF6838" w:rsidRPr="00B97B0D">
        <w:rPr>
          <w:rFonts w:ascii="Garamond" w:hAnsi="Garamond"/>
          <w:i/>
          <w:sz w:val="21"/>
          <w:szCs w:val="21"/>
        </w:rPr>
        <w:t xml:space="preserve"> </w:t>
      </w:r>
      <w:r w:rsidR="00CF6838" w:rsidRPr="00B97B0D">
        <w:rPr>
          <w:rFonts w:ascii="Garamond" w:hAnsi="Garamond"/>
          <w:sz w:val="21"/>
          <w:szCs w:val="21"/>
        </w:rPr>
        <w:t>(</w:t>
      </w:r>
      <w:hyperlink r:id="rId10" w:history="1">
        <w:r w:rsidR="00CF6838" w:rsidRPr="00B97B0D">
          <w:rPr>
            <w:rStyle w:val="Hyperlink"/>
            <w:rFonts w:ascii="Garamond" w:hAnsi="Garamond"/>
            <w:sz w:val="21"/>
            <w:szCs w:val="21"/>
            <w:u w:val="none"/>
          </w:rPr>
          <w:t>ACFE.com/RTTN</w:t>
        </w:r>
      </w:hyperlink>
      <w:r w:rsidR="00CF6838" w:rsidRPr="00B97B0D">
        <w:rPr>
          <w:rFonts w:ascii="Garamond" w:hAnsi="Garamond"/>
          <w:sz w:val="21"/>
          <w:szCs w:val="21"/>
        </w:rPr>
        <w:t>)</w:t>
      </w:r>
      <w:r w:rsidR="00C9357E" w:rsidRPr="00B97B0D">
        <w:rPr>
          <w:rFonts w:ascii="Garamond" w:hAnsi="Garamond"/>
          <w:sz w:val="21"/>
          <w:szCs w:val="21"/>
        </w:rPr>
        <w:t xml:space="preserve">, the </w:t>
      </w:r>
      <w:r w:rsidR="00A20DFC" w:rsidRPr="00B97B0D">
        <w:rPr>
          <w:rFonts w:ascii="Garamond" w:hAnsi="Garamond"/>
          <w:sz w:val="21"/>
          <w:szCs w:val="21"/>
        </w:rPr>
        <w:t>primary</w:t>
      </w:r>
      <w:r w:rsidR="00CF6838" w:rsidRPr="00B97B0D">
        <w:rPr>
          <w:rFonts w:ascii="Garamond" w:hAnsi="Garamond"/>
          <w:sz w:val="21"/>
          <w:szCs w:val="21"/>
        </w:rPr>
        <w:t xml:space="preserve"> </w:t>
      </w:r>
      <w:r w:rsidR="00C9357E" w:rsidRPr="00B97B0D">
        <w:rPr>
          <w:rFonts w:ascii="Garamond" w:hAnsi="Garamond"/>
          <w:sz w:val="21"/>
          <w:szCs w:val="21"/>
        </w:rPr>
        <w:t>source of discovered frauds is tips</w:t>
      </w:r>
      <w:r w:rsidR="002714D6" w:rsidRPr="00B97B0D">
        <w:rPr>
          <w:rFonts w:ascii="Garamond" w:hAnsi="Garamond"/>
          <w:sz w:val="21"/>
          <w:szCs w:val="21"/>
        </w:rPr>
        <w:t xml:space="preserve">, usually </w:t>
      </w:r>
      <w:r w:rsidR="00C9357E" w:rsidRPr="00B97B0D">
        <w:rPr>
          <w:rFonts w:ascii="Garamond" w:hAnsi="Garamond"/>
          <w:sz w:val="21"/>
          <w:szCs w:val="21"/>
        </w:rPr>
        <w:t>from employees of the victim organization.</w:t>
      </w:r>
      <w:r w:rsidR="00F41A2C" w:rsidRPr="00B97B0D">
        <w:rPr>
          <w:rFonts w:ascii="Garamond" w:hAnsi="Garamond"/>
          <w:sz w:val="21"/>
          <w:szCs w:val="21"/>
        </w:rPr>
        <w:t xml:space="preserve"> </w:t>
      </w:r>
      <w:r w:rsidR="00C9357E" w:rsidRPr="00B97B0D">
        <w:rPr>
          <w:rFonts w:ascii="Garamond" w:hAnsi="Garamond"/>
          <w:sz w:val="21"/>
          <w:szCs w:val="21"/>
        </w:rPr>
        <w:t>In smaller organizations (100 employees or less), 29.6 percent of discovered frauds come from this source; in larger organizations, 43.5</w:t>
      </w:r>
      <w:r w:rsidR="00441CEF" w:rsidRPr="00B97B0D">
        <w:rPr>
          <w:rFonts w:ascii="Garamond" w:hAnsi="Garamond"/>
          <w:sz w:val="21"/>
          <w:szCs w:val="21"/>
        </w:rPr>
        <w:t xml:space="preserve"> percent</w:t>
      </w:r>
      <w:r w:rsidR="00C9357E" w:rsidRPr="00B97B0D">
        <w:rPr>
          <w:rFonts w:ascii="Garamond" w:hAnsi="Garamond"/>
          <w:sz w:val="21"/>
          <w:szCs w:val="21"/>
        </w:rPr>
        <w:t xml:space="preserve"> of discovered frauds come from this source</w:t>
      </w:r>
      <w:r w:rsidR="00171140" w:rsidRPr="00B97B0D">
        <w:rPr>
          <w:rFonts w:ascii="Garamond" w:hAnsi="Garamond"/>
          <w:sz w:val="21"/>
          <w:szCs w:val="21"/>
        </w:rPr>
        <w:t xml:space="preserve"> (</w:t>
      </w:r>
      <w:r w:rsidR="002705C9" w:rsidRPr="00B97B0D">
        <w:rPr>
          <w:rFonts w:ascii="Garamond" w:hAnsi="Garamond"/>
          <w:sz w:val="21"/>
          <w:szCs w:val="21"/>
        </w:rPr>
        <w:t xml:space="preserve">Figure 22, </w:t>
      </w:r>
      <w:r w:rsidR="00171140" w:rsidRPr="00B97B0D">
        <w:rPr>
          <w:rFonts w:ascii="Garamond" w:hAnsi="Garamond"/>
          <w:sz w:val="21"/>
          <w:szCs w:val="21"/>
        </w:rPr>
        <w:t>page 2</w:t>
      </w:r>
      <w:r w:rsidR="002705C9" w:rsidRPr="00B97B0D">
        <w:rPr>
          <w:rFonts w:ascii="Garamond" w:hAnsi="Garamond"/>
          <w:sz w:val="21"/>
          <w:szCs w:val="21"/>
        </w:rPr>
        <w:t>2</w:t>
      </w:r>
      <w:r w:rsidR="00783E02" w:rsidRPr="00B97B0D">
        <w:rPr>
          <w:rFonts w:ascii="Garamond" w:hAnsi="Garamond"/>
          <w:sz w:val="21"/>
          <w:szCs w:val="21"/>
        </w:rPr>
        <w:t xml:space="preserve"> of the </w:t>
      </w:r>
      <w:hyperlink r:id="rId11" w:history="1">
        <w:r w:rsidR="00783E02" w:rsidRPr="00B97B0D">
          <w:rPr>
            <w:rStyle w:val="Hyperlink"/>
            <w:rFonts w:ascii="Garamond" w:hAnsi="Garamond"/>
            <w:sz w:val="21"/>
            <w:szCs w:val="21"/>
            <w:u w:val="none"/>
          </w:rPr>
          <w:t>2016 RTTN</w:t>
        </w:r>
      </w:hyperlink>
      <w:r w:rsidR="00171140" w:rsidRPr="00B97B0D">
        <w:rPr>
          <w:rFonts w:ascii="Garamond" w:hAnsi="Garamond"/>
          <w:sz w:val="21"/>
          <w:szCs w:val="21"/>
        </w:rPr>
        <w:t>)</w:t>
      </w:r>
      <w:r w:rsidR="00C9357E" w:rsidRPr="00B97B0D">
        <w:rPr>
          <w:rFonts w:ascii="Garamond" w:hAnsi="Garamond"/>
          <w:sz w:val="21"/>
          <w:szCs w:val="21"/>
        </w:rPr>
        <w:t xml:space="preserve">. </w:t>
      </w:r>
      <w:r w:rsidR="002D4108">
        <w:rPr>
          <w:rFonts w:ascii="Garamond" w:hAnsi="Garamond"/>
          <w:sz w:val="21"/>
          <w:szCs w:val="21"/>
        </w:rPr>
        <w:t>A</w:t>
      </w:r>
      <w:r w:rsidR="00FE3E16" w:rsidRPr="00B97B0D">
        <w:rPr>
          <w:rFonts w:ascii="Garamond" w:hAnsi="Garamond"/>
          <w:sz w:val="21"/>
          <w:szCs w:val="21"/>
        </w:rPr>
        <w:t xml:space="preserve">ccording to the </w:t>
      </w:r>
      <w:r w:rsidR="00962F8A" w:rsidRPr="00B97B0D">
        <w:rPr>
          <w:rFonts w:ascii="Garamond" w:hAnsi="Garamond"/>
          <w:sz w:val="21"/>
          <w:szCs w:val="21"/>
        </w:rPr>
        <w:t>r</w:t>
      </w:r>
      <w:r w:rsidR="00FE3E16" w:rsidRPr="00B97B0D">
        <w:rPr>
          <w:rFonts w:ascii="Garamond" w:hAnsi="Garamond"/>
          <w:sz w:val="21"/>
          <w:szCs w:val="21"/>
        </w:rPr>
        <w:t>eport</w:t>
      </w:r>
      <w:r w:rsidR="00FE3E16" w:rsidRPr="00B97B0D">
        <w:rPr>
          <w:rFonts w:ascii="Garamond" w:hAnsi="Garamond"/>
          <w:i/>
          <w:sz w:val="21"/>
          <w:szCs w:val="21"/>
        </w:rPr>
        <w:t>,</w:t>
      </w:r>
      <w:r w:rsidR="00C9357E" w:rsidRPr="00B97B0D">
        <w:rPr>
          <w:rFonts w:ascii="Garamond" w:hAnsi="Garamond"/>
          <w:sz w:val="21"/>
          <w:szCs w:val="21"/>
        </w:rPr>
        <w:t xml:space="preserve"> organizations with fraud hotlines experienced frauds that were </w:t>
      </w:r>
      <w:r w:rsidR="00950E0D" w:rsidRPr="00B97B0D">
        <w:rPr>
          <w:rFonts w:ascii="Garamond" w:hAnsi="Garamond"/>
          <w:sz w:val="21"/>
          <w:szCs w:val="21"/>
        </w:rPr>
        <w:t>50</w:t>
      </w:r>
      <w:r w:rsidR="00FE3E16" w:rsidRPr="00B97B0D">
        <w:rPr>
          <w:rFonts w:ascii="Garamond" w:hAnsi="Garamond"/>
          <w:sz w:val="21"/>
          <w:szCs w:val="21"/>
        </w:rPr>
        <w:t xml:space="preserve"> percent</w:t>
      </w:r>
      <w:r w:rsidR="00C9357E" w:rsidRPr="00B97B0D">
        <w:rPr>
          <w:rFonts w:ascii="Garamond" w:hAnsi="Garamond"/>
          <w:sz w:val="21"/>
          <w:szCs w:val="21"/>
        </w:rPr>
        <w:t xml:space="preserve"> less costly and detected frauds 50</w:t>
      </w:r>
      <w:r w:rsidR="00FE3E16" w:rsidRPr="00B97B0D">
        <w:rPr>
          <w:rFonts w:ascii="Garamond" w:hAnsi="Garamond"/>
          <w:sz w:val="21"/>
          <w:szCs w:val="21"/>
        </w:rPr>
        <w:t xml:space="preserve"> percent</w:t>
      </w:r>
      <w:r w:rsidR="00C9357E" w:rsidRPr="00B97B0D">
        <w:rPr>
          <w:rFonts w:ascii="Garamond" w:hAnsi="Garamond"/>
          <w:sz w:val="21"/>
          <w:szCs w:val="21"/>
        </w:rPr>
        <w:t xml:space="preserve"> more quickly</w:t>
      </w:r>
      <w:r w:rsidR="002705C9" w:rsidRPr="00B97B0D">
        <w:rPr>
          <w:rFonts w:ascii="Garamond" w:hAnsi="Garamond"/>
          <w:sz w:val="21"/>
          <w:szCs w:val="21"/>
        </w:rPr>
        <w:t xml:space="preserve"> (Figures 59 and 60, page 44</w:t>
      </w:r>
      <w:r w:rsidR="00783E02" w:rsidRPr="00B97B0D">
        <w:rPr>
          <w:rFonts w:ascii="Garamond" w:hAnsi="Garamond"/>
          <w:sz w:val="21"/>
          <w:szCs w:val="21"/>
        </w:rPr>
        <w:t xml:space="preserve"> of the </w:t>
      </w:r>
      <w:hyperlink r:id="rId12" w:history="1">
        <w:r w:rsidR="00783E02" w:rsidRPr="00B97B0D">
          <w:rPr>
            <w:rStyle w:val="Hyperlink"/>
            <w:rFonts w:ascii="Garamond" w:hAnsi="Garamond"/>
            <w:sz w:val="21"/>
            <w:szCs w:val="21"/>
            <w:u w:val="none"/>
          </w:rPr>
          <w:t>2016 RTTN</w:t>
        </w:r>
      </w:hyperlink>
      <w:r w:rsidR="002705C9" w:rsidRPr="00B97B0D">
        <w:rPr>
          <w:rFonts w:ascii="Garamond" w:hAnsi="Garamond"/>
          <w:sz w:val="21"/>
          <w:szCs w:val="21"/>
        </w:rPr>
        <w:t>)</w:t>
      </w:r>
      <w:r w:rsidR="00C9357E" w:rsidRPr="00B97B0D">
        <w:rPr>
          <w:rFonts w:ascii="Garamond" w:hAnsi="Garamond"/>
          <w:sz w:val="21"/>
          <w:szCs w:val="21"/>
        </w:rPr>
        <w:t>.</w:t>
      </w:r>
      <w:r w:rsidR="00C9357E" w:rsidRPr="00B97B0D">
        <w:rPr>
          <w:rStyle w:val="FootnoteReference"/>
          <w:rFonts w:ascii="Garamond" w:hAnsi="Garamond"/>
          <w:sz w:val="21"/>
          <w:szCs w:val="21"/>
        </w:rPr>
        <w:t xml:space="preserve"> </w:t>
      </w:r>
    </w:p>
    <w:p w14:paraId="64F156A6" w14:textId="4B5B01C6" w:rsidR="00080E3C" w:rsidRPr="00B97B0D" w:rsidRDefault="00C9357E" w:rsidP="00A20DFC">
      <w:pPr>
        <w:pStyle w:val="FootnoteText"/>
        <w:spacing w:before="100" w:beforeAutospacing="1" w:after="100" w:afterAutospacing="1"/>
        <w:ind w:left="720"/>
        <w:rPr>
          <w:rFonts w:ascii="Garamond" w:hAnsi="Garamond"/>
          <w:sz w:val="21"/>
          <w:szCs w:val="21"/>
        </w:rPr>
      </w:pPr>
      <w:r w:rsidRPr="00B97B0D">
        <w:rPr>
          <w:rFonts w:ascii="Garamond" w:hAnsi="Garamond"/>
          <w:sz w:val="21"/>
          <w:szCs w:val="21"/>
        </w:rPr>
        <w:t xml:space="preserve">Given those statistics, </w:t>
      </w:r>
      <w:r w:rsidR="00FD188D" w:rsidRPr="00B97B0D">
        <w:rPr>
          <w:rFonts w:ascii="Garamond" w:hAnsi="Garamond"/>
          <w:sz w:val="21"/>
          <w:szCs w:val="21"/>
        </w:rPr>
        <w:t>an organization that</w:t>
      </w:r>
      <w:r w:rsidR="00962F8A" w:rsidRPr="00B97B0D">
        <w:rPr>
          <w:rFonts w:ascii="Garamond" w:hAnsi="Garamond"/>
          <w:sz w:val="21"/>
          <w:szCs w:val="21"/>
        </w:rPr>
        <w:t>’</w:t>
      </w:r>
      <w:r w:rsidR="00FD188D" w:rsidRPr="00B97B0D">
        <w:rPr>
          <w:rFonts w:ascii="Garamond" w:hAnsi="Garamond"/>
          <w:sz w:val="21"/>
          <w:szCs w:val="21"/>
        </w:rPr>
        <w:t>s</w:t>
      </w:r>
      <w:r w:rsidRPr="00B97B0D">
        <w:rPr>
          <w:rFonts w:ascii="Garamond" w:hAnsi="Garamond"/>
          <w:sz w:val="21"/>
          <w:szCs w:val="21"/>
        </w:rPr>
        <w:t xml:space="preserve"> fully committed to managing fraud risk will set up a hotline reporting mechanism.</w:t>
      </w:r>
      <w:r w:rsidR="00F41A2C" w:rsidRPr="00B97B0D">
        <w:rPr>
          <w:rFonts w:ascii="Garamond" w:hAnsi="Garamond"/>
          <w:sz w:val="21"/>
          <w:szCs w:val="21"/>
        </w:rPr>
        <w:t xml:space="preserve"> </w:t>
      </w:r>
      <w:r w:rsidRPr="00B97B0D">
        <w:rPr>
          <w:rFonts w:ascii="Garamond" w:hAnsi="Garamond"/>
          <w:sz w:val="21"/>
          <w:szCs w:val="21"/>
        </w:rPr>
        <w:t>But aren’t hotlines expensive?</w:t>
      </w:r>
      <w:r w:rsidR="00F41A2C" w:rsidRPr="00B97B0D">
        <w:rPr>
          <w:rFonts w:ascii="Garamond" w:hAnsi="Garamond"/>
          <w:sz w:val="21"/>
          <w:szCs w:val="21"/>
        </w:rPr>
        <w:t xml:space="preserve"> </w:t>
      </w:r>
      <w:r w:rsidRPr="00B97B0D">
        <w:rPr>
          <w:rFonts w:ascii="Garamond" w:hAnsi="Garamond"/>
          <w:sz w:val="21"/>
          <w:szCs w:val="21"/>
        </w:rPr>
        <w:t xml:space="preserve">Not </w:t>
      </w:r>
      <w:r w:rsidR="002D4108" w:rsidRPr="00B97B0D">
        <w:rPr>
          <w:rFonts w:ascii="Garamond" w:hAnsi="Garamond"/>
          <w:sz w:val="21"/>
          <w:szCs w:val="21"/>
        </w:rPr>
        <w:t>anymore</w:t>
      </w:r>
      <w:r w:rsidRPr="00B97B0D">
        <w:rPr>
          <w:rFonts w:ascii="Garamond" w:hAnsi="Garamond"/>
          <w:sz w:val="21"/>
          <w:szCs w:val="21"/>
        </w:rPr>
        <w:t>.</w:t>
      </w:r>
      <w:r w:rsidR="00F41A2C" w:rsidRPr="00B97B0D">
        <w:rPr>
          <w:rFonts w:ascii="Garamond" w:hAnsi="Garamond"/>
          <w:sz w:val="21"/>
          <w:szCs w:val="21"/>
        </w:rPr>
        <w:t xml:space="preserve"> </w:t>
      </w:r>
      <w:r w:rsidR="00FD188D" w:rsidRPr="00B97B0D">
        <w:rPr>
          <w:rFonts w:ascii="Garamond" w:hAnsi="Garamond"/>
          <w:sz w:val="21"/>
          <w:szCs w:val="21"/>
        </w:rPr>
        <w:t xml:space="preserve">Organizations </w:t>
      </w:r>
      <w:r w:rsidRPr="00B97B0D">
        <w:rPr>
          <w:rFonts w:ascii="Garamond" w:hAnsi="Garamond"/>
          <w:sz w:val="21"/>
          <w:szCs w:val="21"/>
        </w:rPr>
        <w:t>can subscribe to an independent, external, web- or telephone-based reporting system for a few hundred dollars per year.</w:t>
      </w:r>
      <w:r w:rsidR="00F41A2C" w:rsidRPr="00B97B0D">
        <w:rPr>
          <w:rFonts w:ascii="Garamond" w:hAnsi="Garamond"/>
          <w:sz w:val="21"/>
          <w:szCs w:val="21"/>
        </w:rPr>
        <w:t xml:space="preserve"> </w:t>
      </w:r>
      <w:r w:rsidR="00FE3E16" w:rsidRPr="00B97B0D">
        <w:rPr>
          <w:rFonts w:ascii="Garamond" w:hAnsi="Garamond"/>
          <w:sz w:val="21"/>
          <w:szCs w:val="21"/>
        </w:rPr>
        <w:t>(A cauti</w:t>
      </w:r>
      <w:r w:rsidR="001A55C6" w:rsidRPr="00B97B0D">
        <w:rPr>
          <w:rFonts w:ascii="Garamond" w:hAnsi="Garamond"/>
          <w:sz w:val="21"/>
          <w:szCs w:val="21"/>
        </w:rPr>
        <w:t>on: P</w:t>
      </w:r>
      <w:r w:rsidR="00FE3E16" w:rsidRPr="00B97B0D">
        <w:rPr>
          <w:rFonts w:ascii="Garamond" w:hAnsi="Garamond"/>
          <w:sz w:val="21"/>
          <w:szCs w:val="21"/>
        </w:rPr>
        <w:t>erform due diligence when selecting an external hotline vendor. Make sure the vendor has sound information security controls to protect the s</w:t>
      </w:r>
      <w:r w:rsidR="00AF4854" w:rsidRPr="00B97B0D">
        <w:rPr>
          <w:rFonts w:ascii="Garamond" w:hAnsi="Garamond"/>
          <w:sz w:val="21"/>
          <w:szCs w:val="21"/>
        </w:rPr>
        <w:t>ensitive information it</w:t>
      </w:r>
      <w:r w:rsidR="00FE3E16" w:rsidRPr="00B97B0D">
        <w:rPr>
          <w:rFonts w:ascii="Garamond" w:hAnsi="Garamond"/>
          <w:sz w:val="21"/>
          <w:szCs w:val="21"/>
        </w:rPr>
        <w:t xml:space="preserve"> possess</w:t>
      </w:r>
      <w:r w:rsidR="00AF4854" w:rsidRPr="00B97B0D">
        <w:rPr>
          <w:rFonts w:ascii="Garamond" w:hAnsi="Garamond"/>
          <w:sz w:val="21"/>
          <w:szCs w:val="21"/>
        </w:rPr>
        <w:t>es</w:t>
      </w:r>
      <w:r w:rsidR="00FE3E16" w:rsidRPr="00B97B0D">
        <w:rPr>
          <w:rFonts w:ascii="Garamond" w:hAnsi="Garamond"/>
          <w:sz w:val="21"/>
          <w:szCs w:val="21"/>
        </w:rPr>
        <w:t>.)</w:t>
      </w:r>
    </w:p>
    <w:p w14:paraId="5C88C2EC" w14:textId="79338A13" w:rsidR="00D277EC" w:rsidRPr="00B97B0D" w:rsidRDefault="00FD188D" w:rsidP="00A20DFC">
      <w:pPr>
        <w:spacing w:before="100" w:beforeAutospacing="1" w:after="100" w:afterAutospacing="1"/>
        <w:ind w:left="720"/>
        <w:rPr>
          <w:rFonts w:ascii="Garamond" w:hAnsi="Garamond"/>
          <w:sz w:val="21"/>
          <w:szCs w:val="21"/>
        </w:rPr>
      </w:pPr>
      <w:r w:rsidRPr="00B97B0D">
        <w:rPr>
          <w:rFonts w:ascii="Garamond" w:hAnsi="Garamond"/>
          <w:sz w:val="21"/>
          <w:szCs w:val="21"/>
        </w:rPr>
        <w:t xml:space="preserve">Although the </w:t>
      </w:r>
      <w:r w:rsidR="000B24F3" w:rsidRPr="00B97B0D">
        <w:rPr>
          <w:rFonts w:ascii="Garamond" w:hAnsi="Garamond"/>
          <w:sz w:val="21"/>
          <w:szCs w:val="21"/>
        </w:rPr>
        <w:t xml:space="preserve">risk assessment team </w:t>
      </w:r>
      <w:r w:rsidR="00E5589E" w:rsidRPr="00B97B0D">
        <w:rPr>
          <w:rFonts w:ascii="Garamond" w:hAnsi="Garamond"/>
          <w:sz w:val="21"/>
          <w:szCs w:val="21"/>
        </w:rPr>
        <w:t>design</w:t>
      </w:r>
      <w:r w:rsidR="00A24279" w:rsidRPr="00B97B0D">
        <w:rPr>
          <w:rFonts w:ascii="Garamond" w:hAnsi="Garamond"/>
          <w:sz w:val="21"/>
          <w:szCs w:val="21"/>
        </w:rPr>
        <w:t>s</w:t>
      </w:r>
      <w:r w:rsidR="004D0860" w:rsidRPr="00B97B0D">
        <w:rPr>
          <w:rFonts w:ascii="Garamond" w:hAnsi="Garamond"/>
          <w:sz w:val="21"/>
          <w:szCs w:val="21"/>
        </w:rPr>
        <w:t xml:space="preserve"> and implement</w:t>
      </w:r>
      <w:r w:rsidR="00A24279" w:rsidRPr="00B97B0D">
        <w:rPr>
          <w:rFonts w:ascii="Garamond" w:hAnsi="Garamond"/>
          <w:sz w:val="21"/>
          <w:szCs w:val="21"/>
        </w:rPr>
        <w:t>s</w:t>
      </w:r>
      <w:r w:rsidR="004D0860" w:rsidRPr="00B97B0D">
        <w:rPr>
          <w:rFonts w:ascii="Garamond" w:hAnsi="Garamond"/>
          <w:sz w:val="21"/>
          <w:szCs w:val="21"/>
        </w:rPr>
        <w:t xml:space="preserve"> preventive and detective control </w:t>
      </w:r>
      <w:r w:rsidR="00C9357E" w:rsidRPr="00B97B0D">
        <w:rPr>
          <w:rFonts w:ascii="Garamond" w:hAnsi="Garamond"/>
          <w:sz w:val="21"/>
          <w:szCs w:val="21"/>
        </w:rPr>
        <w:t>activitie</w:t>
      </w:r>
      <w:r w:rsidR="004D0860" w:rsidRPr="00B97B0D">
        <w:rPr>
          <w:rFonts w:ascii="Garamond" w:hAnsi="Garamond"/>
          <w:sz w:val="21"/>
          <w:szCs w:val="21"/>
        </w:rPr>
        <w:t xml:space="preserve">s for all fraud schemes, </w:t>
      </w:r>
      <w:r w:rsidR="00AF4854" w:rsidRPr="00B97B0D">
        <w:rPr>
          <w:rFonts w:ascii="Garamond" w:hAnsi="Garamond"/>
          <w:sz w:val="21"/>
          <w:szCs w:val="21"/>
        </w:rPr>
        <w:t xml:space="preserve">your organization will need </w:t>
      </w:r>
      <w:r w:rsidR="00F36D56" w:rsidRPr="00B97B0D">
        <w:rPr>
          <w:rFonts w:ascii="Garamond" w:hAnsi="Garamond"/>
          <w:sz w:val="21"/>
          <w:szCs w:val="21"/>
        </w:rPr>
        <w:t xml:space="preserve">more </w:t>
      </w:r>
      <w:r w:rsidR="000B24F3" w:rsidRPr="00B97B0D">
        <w:rPr>
          <w:rFonts w:ascii="Garamond" w:hAnsi="Garamond"/>
          <w:sz w:val="21"/>
          <w:szCs w:val="21"/>
        </w:rPr>
        <w:t xml:space="preserve">fraud risk management </w:t>
      </w:r>
      <w:r w:rsidR="004D0860" w:rsidRPr="00B97B0D">
        <w:rPr>
          <w:rFonts w:ascii="Garamond" w:hAnsi="Garamond"/>
          <w:sz w:val="21"/>
          <w:szCs w:val="21"/>
        </w:rPr>
        <w:t>work</w:t>
      </w:r>
      <w:r w:rsidR="00F36D56" w:rsidRPr="00B97B0D">
        <w:rPr>
          <w:rFonts w:ascii="Garamond" w:hAnsi="Garamond"/>
          <w:sz w:val="21"/>
          <w:szCs w:val="21"/>
        </w:rPr>
        <w:t>.</w:t>
      </w:r>
      <w:r w:rsidR="00F41A2C" w:rsidRPr="00B97B0D">
        <w:rPr>
          <w:rFonts w:ascii="Garamond" w:hAnsi="Garamond"/>
          <w:sz w:val="21"/>
          <w:szCs w:val="21"/>
        </w:rPr>
        <w:t xml:space="preserve"> </w:t>
      </w:r>
      <w:r w:rsidRPr="00B97B0D">
        <w:rPr>
          <w:rFonts w:ascii="Garamond" w:hAnsi="Garamond"/>
          <w:sz w:val="21"/>
          <w:szCs w:val="21"/>
        </w:rPr>
        <w:t>The next step is</w:t>
      </w:r>
      <w:r w:rsidR="004D0860" w:rsidRPr="00B97B0D">
        <w:rPr>
          <w:rFonts w:ascii="Garamond" w:hAnsi="Garamond"/>
          <w:sz w:val="21"/>
          <w:szCs w:val="21"/>
        </w:rPr>
        <w:t xml:space="preserve"> to anticipate what can happen if a fraud perpetrator succeeds despite</w:t>
      </w:r>
      <w:r w:rsidRPr="00B97B0D">
        <w:rPr>
          <w:rFonts w:ascii="Garamond" w:hAnsi="Garamond"/>
          <w:sz w:val="21"/>
          <w:szCs w:val="21"/>
        </w:rPr>
        <w:t xml:space="preserve"> </w:t>
      </w:r>
      <w:r w:rsidR="004D0860" w:rsidRPr="00B97B0D">
        <w:rPr>
          <w:rFonts w:ascii="Garamond" w:hAnsi="Garamond"/>
          <w:sz w:val="21"/>
          <w:szCs w:val="21"/>
        </w:rPr>
        <w:t>fraud risk management efforts.</w:t>
      </w:r>
      <w:r w:rsidR="00F41A2C" w:rsidRPr="00B97B0D">
        <w:rPr>
          <w:rFonts w:ascii="Garamond" w:hAnsi="Garamond"/>
          <w:sz w:val="21"/>
          <w:szCs w:val="21"/>
        </w:rPr>
        <w:t xml:space="preserve"> </w:t>
      </w:r>
    </w:p>
    <w:p w14:paraId="401F31E6" w14:textId="5E5D5345" w:rsidR="00774088" w:rsidRPr="00B97B0D" w:rsidRDefault="004D0860" w:rsidP="00A20DFC">
      <w:pPr>
        <w:spacing w:before="100" w:beforeAutospacing="1" w:after="100" w:afterAutospacing="1"/>
        <w:ind w:left="720"/>
        <w:rPr>
          <w:rFonts w:ascii="Garamond" w:hAnsi="Garamond"/>
          <w:sz w:val="21"/>
          <w:szCs w:val="21"/>
        </w:rPr>
      </w:pPr>
      <w:r w:rsidRPr="00B97B0D">
        <w:rPr>
          <w:rFonts w:ascii="Garamond" w:hAnsi="Garamond"/>
          <w:sz w:val="21"/>
          <w:szCs w:val="21"/>
        </w:rPr>
        <w:t>A common mistake many organizations make is waiting until they</w:t>
      </w:r>
      <w:r w:rsidR="003F09A8" w:rsidRPr="00B97B0D">
        <w:rPr>
          <w:rFonts w:ascii="Garamond" w:hAnsi="Garamond"/>
          <w:sz w:val="21"/>
          <w:szCs w:val="21"/>
        </w:rPr>
        <w:t>’</w:t>
      </w:r>
      <w:r w:rsidRPr="00B97B0D">
        <w:rPr>
          <w:rFonts w:ascii="Garamond" w:hAnsi="Garamond"/>
          <w:sz w:val="21"/>
          <w:szCs w:val="21"/>
        </w:rPr>
        <w:t>re victim</w:t>
      </w:r>
      <w:r w:rsidR="003F09A8" w:rsidRPr="00B97B0D">
        <w:rPr>
          <w:rFonts w:ascii="Garamond" w:hAnsi="Garamond"/>
          <w:sz w:val="21"/>
          <w:szCs w:val="21"/>
        </w:rPr>
        <w:t>s</w:t>
      </w:r>
      <w:r w:rsidRPr="00B97B0D">
        <w:rPr>
          <w:rFonts w:ascii="Garamond" w:hAnsi="Garamond"/>
          <w:sz w:val="21"/>
          <w:szCs w:val="21"/>
        </w:rPr>
        <w:t xml:space="preserve"> to decide what to do.</w:t>
      </w:r>
      <w:r w:rsidR="00F41A2C" w:rsidRPr="00B97B0D">
        <w:rPr>
          <w:rFonts w:ascii="Garamond" w:hAnsi="Garamond"/>
          <w:sz w:val="21"/>
          <w:szCs w:val="21"/>
        </w:rPr>
        <w:t xml:space="preserve"> </w:t>
      </w:r>
      <w:r w:rsidRPr="00B97B0D">
        <w:rPr>
          <w:rFonts w:ascii="Garamond" w:hAnsi="Garamond"/>
          <w:sz w:val="21"/>
          <w:szCs w:val="21"/>
        </w:rPr>
        <w:t xml:space="preserve">It’s far better to have a </w:t>
      </w:r>
      <w:r w:rsidR="00AF4854" w:rsidRPr="00B97B0D">
        <w:rPr>
          <w:rFonts w:ascii="Garamond" w:hAnsi="Garamond"/>
          <w:sz w:val="21"/>
          <w:szCs w:val="21"/>
        </w:rPr>
        <w:t xml:space="preserve">well-thought-out </w:t>
      </w:r>
      <w:r w:rsidR="00DC6674" w:rsidRPr="00B97B0D">
        <w:rPr>
          <w:rFonts w:ascii="Garamond" w:hAnsi="Garamond"/>
          <w:sz w:val="21"/>
          <w:szCs w:val="21"/>
        </w:rPr>
        <w:t xml:space="preserve">plan that </w:t>
      </w:r>
      <w:r w:rsidR="00AF4854" w:rsidRPr="00B97B0D">
        <w:rPr>
          <w:rFonts w:ascii="Garamond" w:hAnsi="Garamond"/>
          <w:sz w:val="21"/>
          <w:szCs w:val="21"/>
        </w:rPr>
        <w:t xml:space="preserve">you can </w:t>
      </w:r>
      <w:r w:rsidRPr="00B97B0D">
        <w:rPr>
          <w:rFonts w:ascii="Garamond" w:hAnsi="Garamond"/>
          <w:sz w:val="21"/>
          <w:szCs w:val="21"/>
        </w:rPr>
        <w:t>implement immediately</w:t>
      </w:r>
      <w:r w:rsidR="00F24EBC" w:rsidRPr="00B97B0D">
        <w:rPr>
          <w:rFonts w:ascii="Garamond" w:hAnsi="Garamond"/>
          <w:sz w:val="21"/>
          <w:szCs w:val="21"/>
        </w:rPr>
        <w:t xml:space="preserve"> rather than </w:t>
      </w:r>
      <w:r w:rsidR="00C43336" w:rsidRPr="00B97B0D">
        <w:rPr>
          <w:rFonts w:ascii="Garamond" w:hAnsi="Garamond"/>
          <w:sz w:val="21"/>
          <w:szCs w:val="21"/>
        </w:rPr>
        <w:t xml:space="preserve">having to </w:t>
      </w:r>
      <w:r w:rsidR="00F24EBC" w:rsidRPr="00B97B0D">
        <w:rPr>
          <w:rFonts w:ascii="Garamond" w:hAnsi="Garamond"/>
          <w:sz w:val="21"/>
          <w:szCs w:val="21"/>
        </w:rPr>
        <w:t>mak</w:t>
      </w:r>
      <w:r w:rsidR="00C43336" w:rsidRPr="00B97B0D">
        <w:rPr>
          <w:rFonts w:ascii="Garamond" w:hAnsi="Garamond"/>
          <w:sz w:val="21"/>
          <w:szCs w:val="21"/>
        </w:rPr>
        <w:t>e</w:t>
      </w:r>
      <w:r w:rsidR="00F24EBC" w:rsidRPr="00B97B0D">
        <w:rPr>
          <w:rFonts w:ascii="Garamond" w:hAnsi="Garamond"/>
          <w:sz w:val="21"/>
          <w:szCs w:val="21"/>
        </w:rPr>
        <w:t xml:space="preserve"> </w:t>
      </w:r>
      <w:r w:rsidR="003F09A8" w:rsidRPr="00B97B0D">
        <w:rPr>
          <w:rFonts w:ascii="Garamond" w:hAnsi="Garamond"/>
          <w:sz w:val="21"/>
          <w:szCs w:val="21"/>
        </w:rPr>
        <w:t>hasty and ill-advised decisions</w:t>
      </w:r>
      <w:r w:rsidR="003F09A8" w:rsidRPr="00B97B0D" w:rsidDel="003F09A8">
        <w:rPr>
          <w:rFonts w:ascii="Garamond" w:hAnsi="Garamond"/>
          <w:sz w:val="21"/>
          <w:szCs w:val="21"/>
        </w:rPr>
        <w:t xml:space="preserve"> </w:t>
      </w:r>
      <w:r w:rsidR="00774088" w:rsidRPr="00B97B0D">
        <w:rPr>
          <w:rFonts w:ascii="Garamond" w:hAnsi="Garamond"/>
          <w:sz w:val="21"/>
          <w:szCs w:val="21"/>
        </w:rPr>
        <w:t xml:space="preserve">in </w:t>
      </w:r>
      <w:r w:rsidR="003F09A8" w:rsidRPr="00B97B0D">
        <w:rPr>
          <w:rFonts w:ascii="Garamond" w:hAnsi="Garamond"/>
          <w:sz w:val="21"/>
          <w:szCs w:val="21"/>
        </w:rPr>
        <w:t xml:space="preserve">the </w:t>
      </w:r>
      <w:r w:rsidR="00774088" w:rsidRPr="00B97B0D">
        <w:rPr>
          <w:rFonts w:ascii="Garamond" w:hAnsi="Garamond"/>
          <w:sz w:val="21"/>
          <w:szCs w:val="21"/>
        </w:rPr>
        <w:t xml:space="preserve">chaotic and emotional environment </w:t>
      </w:r>
      <w:r w:rsidR="00DC6674" w:rsidRPr="00B97B0D">
        <w:rPr>
          <w:rFonts w:ascii="Garamond" w:hAnsi="Garamond"/>
          <w:sz w:val="21"/>
          <w:szCs w:val="21"/>
        </w:rPr>
        <w:t xml:space="preserve">immediately </w:t>
      </w:r>
      <w:r w:rsidR="00774088" w:rsidRPr="00B97B0D">
        <w:rPr>
          <w:rFonts w:ascii="Garamond" w:hAnsi="Garamond"/>
          <w:sz w:val="21"/>
          <w:szCs w:val="21"/>
        </w:rPr>
        <w:t>following the discovery of a fraud</w:t>
      </w:r>
      <w:r w:rsidR="003F09A8" w:rsidRPr="00B97B0D">
        <w:rPr>
          <w:rFonts w:ascii="Garamond" w:hAnsi="Garamond"/>
          <w:sz w:val="21"/>
          <w:szCs w:val="21"/>
        </w:rPr>
        <w:t>.</w:t>
      </w:r>
      <w:r w:rsidR="00FD188D" w:rsidRPr="00B97B0D">
        <w:rPr>
          <w:rFonts w:ascii="Garamond" w:hAnsi="Garamond"/>
          <w:sz w:val="21"/>
          <w:szCs w:val="21"/>
        </w:rPr>
        <w:t xml:space="preserve"> </w:t>
      </w:r>
      <w:r w:rsidR="007B5CA7" w:rsidRPr="00B97B0D">
        <w:rPr>
          <w:rFonts w:ascii="Garamond" w:hAnsi="Garamond"/>
          <w:sz w:val="21"/>
          <w:szCs w:val="21"/>
        </w:rPr>
        <w:t xml:space="preserve">Your </w:t>
      </w:r>
      <w:r w:rsidR="00FD188D" w:rsidRPr="00B97B0D">
        <w:rPr>
          <w:rFonts w:ascii="Garamond" w:hAnsi="Garamond"/>
          <w:sz w:val="21"/>
          <w:szCs w:val="21"/>
        </w:rPr>
        <w:t xml:space="preserve">organization </w:t>
      </w:r>
      <w:r w:rsidR="007B5CA7" w:rsidRPr="00B97B0D">
        <w:rPr>
          <w:rFonts w:ascii="Garamond" w:hAnsi="Garamond"/>
          <w:sz w:val="21"/>
          <w:szCs w:val="21"/>
        </w:rPr>
        <w:t xml:space="preserve">must be </w:t>
      </w:r>
      <w:r w:rsidR="00774088" w:rsidRPr="00B97B0D">
        <w:rPr>
          <w:rFonts w:ascii="Garamond" w:hAnsi="Garamond"/>
          <w:sz w:val="21"/>
          <w:szCs w:val="21"/>
        </w:rPr>
        <w:t>committed to taking swift, de</w:t>
      </w:r>
      <w:r w:rsidR="00C86554" w:rsidRPr="00B97B0D">
        <w:rPr>
          <w:rFonts w:ascii="Garamond" w:hAnsi="Garamond"/>
          <w:sz w:val="21"/>
          <w:szCs w:val="21"/>
        </w:rPr>
        <w:t>cisive and appropriate</w:t>
      </w:r>
      <w:r w:rsidR="00774088" w:rsidRPr="00B97B0D">
        <w:rPr>
          <w:rFonts w:ascii="Garamond" w:hAnsi="Garamond"/>
          <w:sz w:val="21"/>
          <w:szCs w:val="21"/>
        </w:rPr>
        <w:t xml:space="preserve"> actions against the fraud perpetrator once </w:t>
      </w:r>
      <w:r w:rsidR="007B5CA7" w:rsidRPr="00B97B0D">
        <w:rPr>
          <w:rFonts w:ascii="Garamond" w:hAnsi="Garamond"/>
          <w:sz w:val="21"/>
          <w:szCs w:val="21"/>
        </w:rPr>
        <w:t xml:space="preserve">you’ve discovered and proven </w:t>
      </w:r>
      <w:r w:rsidR="00774088" w:rsidRPr="00B97B0D">
        <w:rPr>
          <w:rFonts w:ascii="Garamond" w:hAnsi="Garamond"/>
          <w:sz w:val="21"/>
          <w:szCs w:val="21"/>
        </w:rPr>
        <w:t>the fraud</w:t>
      </w:r>
      <w:r w:rsidR="007B5CA7" w:rsidRPr="00B97B0D">
        <w:rPr>
          <w:rFonts w:ascii="Garamond" w:hAnsi="Garamond"/>
          <w:sz w:val="21"/>
          <w:szCs w:val="21"/>
        </w:rPr>
        <w:t>.</w:t>
      </w:r>
      <w:r w:rsidR="00774088" w:rsidRPr="00B97B0D">
        <w:rPr>
          <w:rFonts w:ascii="Garamond" w:hAnsi="Garamond"/>
          <w:sz w:val="21"/>
          <w:szCs w:val="21"/>
        </w:rPr>
        <w:t xml:space="preserve"> </w:t>
      </w:r>
    </w:p>
    <w:p w14:paraId="769A20A1" w14:textId="717B4F52" w:rsidR="00D277EC" w:rsidRPr="00B97B0D" w:rsidRDefault="007B5CA7" w:rsidP="00A20DFC">
      <w:pPr>
        <w:spacing w:before="100" w:beforeAutospacing="1" w:after="100" w:afterAutospacing="1"/>
        <w:ind w:left="720"/>
        <w:rPr>
          <w:rFonts w:ascii="Garamond" w:hAnsi="Garamond"/>
          <w:sz w:val="21"/>
          <w:szCs w:val="21"/>
        </w:rPr>
      </w:pPr>
      <w:r w:rsidRPr="00B97B0D">
        <w:rPr>
          <w:rFonts w:ascii="Garamond" w:hAnsi="Garamond"/>
          <w:sz w:val="21"/>
          <w:szCs w:val="21"/>
        </w:rPr>
        <w:t xml:space="preserve">Your organization might be </w:t>
      </w:r>
      <w:r w:rsidR="00774088" w:rsidRPr="00B97B0D">
        <w:rPr>
          <w:rFonts w:ascii="Garamond" w:hAnsi="Garamond"/>
          <w:sz w:val="21"/>
          <w:szCs w:val="21"/>
        </w:rPr>
        <w:t>tempt</w:t>
      </w:r>
      <w:r w:rsidRPr="00B97B0D">
        <w:rPr>
          <w:rFonts w:ascii="Garamond" w:hAnsi="Garamond"/>
          <w:sz w:val="21"/>
          <w:szCs w:val="21"/>
        </w:rPr>
        <w:t>ed</w:t>
      </w:r>
      <w:r w:rsidR="00774088" w:rsidRPr="00B97B0D">
        <w:rPr>
          <w:rFonts w:ascii="Garamond" w:hAnsi="Garamond"/>
          <w:sz w:val="21"/>
          <w:szCs w:val="21"/>
        </w:rPr>
        <w:t xml:space="preserve"> to settle </w:t>
      </w:r>
      <w:r w:rsidR="00783E02" w:rsidRPr="00B97B0D">
        <w:rPr>
          <w:rFonts w:ascii="Garamond" w:hAnsi="Garamond"/>
          <w:sz w:val="21"/>
          <w:szCs w:val="21"/>
        </w:rPr>
        <w:t>an</w:t>
      </w:r>
      <w:r w:rsidR="00774088" w:rsidRPr="00B97B0D">
        <w:rPr>
          <w:rFonts w:ascii="Garamond" w:hAnsi="Garamond"/>
          <w:sz w:val="21"/>
          <w:szCs w:val="21"/>
        </w:rPr>
        <w:t xml:space="preserve"> unpleasant </w:t>
      </w:r>
      <w:r w:rsidR="00182F01" w:rsidRPr="00B97B0D">
        <w:rPr>
          <w:rFonts w:ascii="Garamond" w:hAnsi="Garamond"/>
          <w:sz w:val="21"/>
          <w:szCs w:val="21"/>
        </w:rPr>
        <w:t xml:space="preserve">fraud </w:t>
      </w:r>
      <w:r w:rsidR="00774088" w:rsidRPr="00B97B0D">
        <w:rPr>
          <w:rFonts w:ascii="Garamond" w:hAnsi="Garamond"/>
          <w:sz w:val="21"/>
          <w:szCs w:val="21"/>
        </w:rPr>
        <w:t xml:space="preserve">matter quietly and quickly by letting the perpetrator simply resign and </w:t>
      </w:r>
      <w:r w:rsidRPr="00B97B0D">
        <w:rPr>
          <w:rFonts w:ascii="Garamond" w:hAnsi="Garamond"/>
          <w:sz w:val="21"/>
          <w:szCs w:val="21"/>
        </w:rPr>
        <w:t>disappear</w:t>
      </w:r>
      <w:r w:rsidR="00774088" w:rsidRPr="00B97B0D">
        <w:rPr>
          <w:rFonts w:ascii="Garamond" w:hAnsi="Garamond"/>
          <w:sz w:val="21"/>
          <w:szCs w:val="21"/>
        </w:rPr>
        <w:t>.</w:t>
      </w:r>
      <w:r w:rsidR="00F41A2C" w:rsidRPr="00B97B0D">
        <w:rPr>
          <w:rFonts w:ascii="Garamond" w:hAnsi="Garamond"/>
          <w:sz w:val="21"/>
          <w:szCs w:val="21"/>
        </w:rPr>
        <w:t xml:space="preserve"> </w:t>
      </w:r>
      <w:r w:rsidR="00774088" w:rsidRPr="00B97B0D">
        <w:rPr>
          <w:rFonts w:ascii="Garamond" w:hAnsi="Garamond"/>
          <w:sz w:val="21"/>
          <w:szCs w:val="21"/>
        </w:rPr>
        <w:t xml:space="preserve">While that might minimize the reputational impact </w:t>
      </w:r>
      <w:r w:rsidR="00652E9A" w:rsidRPr="00B97B0D">
        <w:rPr>
          <w:rFonts w:ascii="Garamond" w:hAnsi="Garamond"/>
          <w:sz w:val="21"/>
          <w:szCs w:val="21"/>
        </w:rPr>
        <w:t xml:space="preserve">to </w:t>
      </w:r>
      <w:r w:rsidR="00182F01" w:rsidRPr="00B97B0D">
        <w:rPr>
          <w:rFonts w:ascii="Garamond" w:hAnsi="Garamond"/>
          <w:sz w:val="21"/>
          <w:szCs w:val="21"/>
        </w:rPr>
        <w:t>the</w:t>
      </w:r>
      <w:r w:rsidR="00774088" w:rsidRPr="00B97B0D">
        <w:rPr>
          <w:rFonts w:ascii="Garamond" w:hAnsi="Garamond"/>
          <w:sz w:val="21"/>
          <w:szCs w:val="21"/>
        </w:rPr>
        <w:t xml:space="preserve"> organization, it allow</w:t>
      </w:r>
      <w:r w:rsidR="00DC6674" w:rsidRPr="00B97B0D">
        <w:rPr>
          <w:rFonts w:ascii="Garamond" w:hAnsi="Garamond"/>
          <w:sz w:val="21"/>
          <w:szCs w:val="21"/>
        </w:rPr>
        <w:t>s</w:t>
      </w:r>
      <w:r w:rsidR="00774088" w:rsidRPr="00B97B0D">
        <w:rPr>
          <w:rFonts w:ascii="Garamond" w:hAnsi="Garamond"/>
          <w:sz w:val="21"/>
          <w:szCs w:val="21"/>
        </w:rPr>
        <w:t xml:space="preserve"> the perpetrator</w:t>
      </w:r>
      <w:r w:rsidR="00A20DFC" w:rsidRPr="00B97B0D">
        <w:rPr>
          <w:rFonts w:ascii="Garamond" w:hAnsi="Garamond"/>
          <w:sz w:val="21"/>
          <w:szCs w:val="21"/>
        </w:rPr>
        <w:t>—now a smarter criminal—</w:t>
      </w:r>
      <w:r w:rsidR="00950E0D" w:rsidRPr="00B97B0D">
        <w:rPr>
          <w:rFonts w:ascii="Garamond" w:hAnsi="Garamond"/>
          <w:sz w:val="21"/>
          <w:szCs w:val="21"/>
        </w:rPr>
        <w:t xml:space="preserve">to </w:t>
      </w:r>
      <w:r w:rsidRPr="00B97B0D">
        <w:rPr>
          <w:rFonts w:ascii="Garamond" w:hAnsi="Garamond"/>
          <w:sz w:val="21"/>
          <w:szCs w:val="21"/>
        </w:rPr>
        <w:t xml:space="preserve">victimize </w:t>
      </w:r>
      <w:r w:rsidR="00774088" w:rsidRPr="00B97B0D">
        <w:rPr>
          <w:rFonts w:ascii="Garamond" w:hAnsi="Garamond"/>
          <w:sz w:val="21"/>
          <w:szCs w:val="21"/>
        </w:rPr>
        <w:t>another organization</w:t>
      </w:r>
      <w:r w:rsidRPr="00B97B0D">
        <w:rPr>
          <w:rFonts w:ascii="Garamond" w:hAnsi="Garamond"/>
          <w:sz w:val="21"/>
          <w:szCs w:val="21"/>
        </w:rPr>
        <w:t>.</w:t>
      </w:r>
      <w:r w:rsidR="00774088" w:rsidRPr="00B97B0D">
        <w:rPr>
          <w:rFonts w:ascii="Garamond" w:hAnsi="Garamond"/>
          <w:sz w:val="21"/>
          <w:szCs w:val="21"/>
        </w:rPr>
        <w:t xml:space="preserve"> Further</w:t>
      </w:r>
      <w:r w:rsidR="00CC5C77" w:rsidRPr="00B97B0D">
        <w:rPr>
          <w:rFonts w:ascii="Garamond" w:hAnsi="Garamond"/>
          <w:sz w:val="21"/>
          <w:szCs w:val="21"/>
        </w:rPr>
        <w:t xml:space="preserve">, </w:t>
      </w:r>
      <w:r w:rsidR="00774088" w:rsidRPr="00B97B0D">
        <w:rPr>
          <w:rFonts w:ascii="Garamond" w:hAnsi="Garamond"/>
          <w:sz w:val="21"/>
          <w:szCs w:val="21"/>
        </w:rPr>
        <w:t xml:space="preserve">and perhaps more importantly, despite </w:t>
      </w:r>
      <w:r w:rsidR="00514030" w:rsidRPr="00B97B0D">
        <w:rPr>
          <w:rFonts w:ascii="Garamond" w:hAnsi="Garamond"/>
          <w:sz w:val="21"/>
          <w:szCs w:val="21"/>
        </w:rPr>
        <w:t xml:space="preserve">any </w:t>
      </w:r>
      <w:r w:rsidR="00774088" w:rsidRPr="00B97B0D">
        <w:rPr>
          <w:rFonts w:ascii="Garamond" w:hAnsi="Garamond"/>
          <w:sz w:val="21"/>
          <w:szCs w:val="21"/>
        </w:rPr>
        <w:t>efforts to keep the matter quiet, other employees will almost undoubtedly know what has happened.</w:t>
      </w:r>
      <w:r w:rsidR="00F41A2C" w:rsidRPr="00B97B0D">
        <w:rPr>
          <w:rFonts w:ascii="Garamond" w:hAnsi="Garamond"/>
          <w:sz w:val="21"/>
          <w:szCs w:val="21"/>
        </w:rPr>
        <w:t xml:space="preserve"> </w:t>
      </w:r>
      <w:r w:rsidR="00804323" w:rsidRPr="00B97B0D">
        <w:rPr>
          <w:rFonts w:ascii="Garamond" w:hAnsi="Garamond"/>
          <w:sz w:val="21"/>
          <w:szCs w:val="21"/>
        </w:rPr>
        <w:t>T</w:t>
      </w:r>
      <w:r w:rsidR="00182F01" w:rsidRPr="00B97B0D">
        <w:rPr>
          <w:rFonts w:ascii="Garamond" w:hAnsi="Garamond"/>
          <w:sz w:val="21"/>
          <w:szCs w:val="21"/>
        </w:rPr>
        <w:t>he organization</w:t>
      </w:r>
      <w:r w:rsidR="00774088" w:rsidRPr="00B97B0D">
        <w:rPr>
          <w:rFonts w:ascii="Garamond" w:hAnsi="Garamond"/>
          <w:sz w:val="21"/>
          <w:szCs w:val="21"/>
        </w:rPr>
        <w:t xml:space="preserve"> </w:t>
      </w:r>
      <w:r w:rsidR="00804323" w:rsidRPr="00B97B0D">
        <w:rPr>
          <w:rFonts w:ascii="Garamond" w:hAnsi="Garamond"/>
          <w:sz w:val="21"/>
          <w:szCs w:val="21"/>
        </w:rPr>
        <w:t xml:space="preserve">should be prepared for more fraud if it </w:t>
      </w:r>
      <w:r w:rsidR="00774088" w:rsidRPr="00B97B0D">
        <w:rPr>
          <w:rFonts w:ascii="Garamond" w:hAnsi="Garamond"/>
          <w:sz w:val="21"/>
          <w:szCs w:val="21"/>
        </w:rPr>
        <w:t>send</w:t>
      </w:r>
      <w:r w:rsidR="00182F01" w:rsidRPr="00B97B0D">
        <w:rPr>
          <w:rFonts w:ascii="Garamond" w:hAnsi="Garamond"/>
          <w:sz w:val="21"/>
          <w:szCs w:val="21"/>
        </w:rPr>
        <w:t>s</w:t>
      </w:r>
      <w:r w:rsidR="00774088" w:rsidRPr="00B97B0D">
        <w:rPr>
          <w:rFonts w:ascii="Garamond" w:hAnsi="Garamond"/>
          <w:sz w:val="21"/>
          <w:szCs w:val="21"/>
        </w:rPr>
        <w:t xml:space="preserve"> the message that the only consequences of </w:t>
      </w:r>
      <w:r w:rsidR="000B24F3" w:rsidRPr="00B97B0D">
        <w:rPr>
          <w:rFonts w:ascii="Garamond" w:hAnsi="Garamond"/>
          <w:sz w:val="21"/>
          <w:szCs w:val="21"/>
        </w:rPr>
        <w:t>committing fraud</w:t>
      </w:r>
      <w:r w:rsidR="00774088" w:rsidRPr="00B97B0D">
        <w:rPr>
          <w:rFonts w:ascii="Garamond" w:hAnsi="Garamond"/>
          <w:sz w:val="21"/>
          <w:szCs w:val="21"/>
        </w:rPr>
        <w:t xml:space="preserve"> are collecting </w:t>
      </w:r>
      <w:r w:rsidR="00950E0D" w:rsidRPr="00B97B0D">
        <w:rPr>
          <w:rFonts w:ascii="Garamond" w:hAnsi="Garamond"/>
          <w:sz w:val="21"/>
          <w:szCs w:val="21"/>
        </w:rPr>
        <w:t xml:space="preserve">a </w:t>
      </w:r>
      <w:r w:rsidR="00774088" w:rsidRPr="00B97B0D">
        <w:rPr>
          <w:rFonts w:ascii="Garamond" w:hAnsi="Garamond"/>
          <w:sz w:val="21"/>
          <w:szCs w:val="21"/>
        </w:rPr>
        <w:t xml:space="preserve">severance payment and finding a new job. </w:t>
      </w:r>
      <w:r w:rsidR="002D4108">
        <w:rPr>
          <w:rFonts w:ascii="Garamond" w:hAnsi="Garamond"/>
          <w:sz w:val="21"/>
          <w:szCs w:val="21"/>
        </w:rPr>
        <w:t>Of</w:t>
      </w:r>
      <w:r w:rsidR="00D277EC" w:rsidRPr="00B97B0D">
        <w:rPr>
          <w:rFonts w:ascii="Garamond" w:hAnsi="Garamond"/>
          <w:sz w:val="21"/>
          <w:szCs w:val="21"/>
        </w:rPr>
        <w:t xml:space="preserve"> course, </w:t>
      </w:r>
      <w:r w:rsidR="00DC6674" w:rsidRPr="00B97B0D">
        <w:rPr>
          <w:rFonts w:ascii="Garamond" w:hAnsi="Garamond"/>
          <w:sz w:val="21"/>
          <w:szCs w:val="21"/>
        </w:rPr>
        <w:t>it</w:t>
      </w:r>
      <w:r w:rsidR="00434E87" w:rsidRPr="00B97B0D">
        <w:rPr>
          <w:rFonts w:ascii="Garamond" w:hAnsi="Garamond"/>
          <w:sz w:val="21"/>
          <w:szCs w:val="21"/>
        </w:rPr>
        <w:t>’</w:t>
      </w:r>
      <w:r w:rsidR="00DC6674" w:rsidRPr="00B97B0D">
        <w:rPr>
          <w:rFonts w:ascii="Garamond" w:hAnsi="Garamond"/>
          <w:sz w:val="21"/>
          <w:szCs w:val="21"/>
        </w:rPr>
        <w:t xml:space="preserve">s </w:t>
      </w:r>
      <w:r w:rsidR="00B52CCC" w:rsidRPr="00B97B0D">
        <w:rPr>
          <w:rFonts w:ascii="Garamond" w:hAnsi="Garamond"/>
          <w:sz w:val="21"/>
          <w:szCs w:val="21"/>
        </w:rPr>
        <w:t xml:space="preserve">also </w:t>
      </w:r>
      <w:r w:rsidR="00DC6674" w:rsidRPr="00B97B0D">
        <w:rPr>
          <w:rFonts w:ascii="Garamond" w:hAnsi="Garamond"/>
          <w:sz w:val="21"/>
          <w:szCs w:val="21"/>
        </w:rPr>
        <w:t xml:space="preserve">important to </w:t>
      </w:r>
      <w:r w:rsidR="00D277EC" w:rsidRPr="00B97B0D">
        <w:rPr>
          <w:rFonts w:ascii="Garamond" w:hAnsi="Garamond"/>
          <w:sz w:val="21"/>
          <w:szCs w:val="21"/>
        </w:rPr>
        <w:t xml:space="preserve">make sure </w:t>
      </w:r>
      <w:r w:rsidR="00434E87" w:rsidRPr="00B97B0D">
        <w:rPr>
          <w:rFonts w:ascii="Garamond" w:hAnsi="Garamond"/>
          <w:sz w:val="21"/>
          <w:szCs w:val="21"/>
        </w:rPr>
        <w:t xml:space="preserve">that you fix </w:t>
      </w:r>
      <w:r w:rsidR="00D277EC" w:rsidRPr="00B97B0D">
        <w:rPr>
          <w:rFonts w:ascii="Garamond" w:hAnsi="Garamond"/>
          <w:sz w:val="21"/>
          <w:szCs w:val="21"/>
        </w:rPr>
        <w:t xml:space="preserve">the control breakdown that allowed </w:t>
      </w:r>
      <w:r w:rsidR="00E46E97" w:rsidRPr="00B97B0D">
        <w:rPr>
          <w:rFonts w:ascii="Garamond" w:hAnsi="Garamond"/>
          <w:sz w:val="21"/>
          <w:szCs w:val="21"/>
        </w:rPr>
        <w:t>the</w:t>
      </w:r>
      <w:r w:rsidR="00D277EC" w:rsidRPr="00B97B0D">
        <w:rPr>
          <w:rFonts w:ascii="Garamond" w:hAnsi="Garamond"/>
          <w:sz w:val="21"/>
          <w:szCs w:val="21"/>
        </w:rPr>
        <w:t xml:space="preserve"> fraud.</w:t>
      </w:r>
    </w:p>
    <w:p w14:paraId="2B562311" w14:textId="3AC6518F" w:rsidR="00041DCB" w:rsidRPr="00B97B0D" w:rsidRDefault="00080E3C" w:rsidP="00CE759A">
      <w:pPr>
        <w:pStyle w:val="ListParagraph"/>
        <w:numPr>
          <w:ilvl w:val="0"/>
          <w:numId w:val="8"/>
        </w:numPr>
        <w:spacing w:before="100" w:beforeAutospacing="1" w:after="100" w:afterAutospacing="1"/>
        <w:rPr>
          <w:rFonts w:ascii="Garamond" w:hAnsi="Garamond"/>
          <w:b/>
          <w:sz w:val="21"/>
          <w:szCs w:val="21"/>
        </w:rPr>
      </w:pPr>
      <w:r w:rsidRPr="00B97B0D">
        <w:rPr>
          <w:rFonts w:ascii="Garamond" w:hAnsi="Garamond"/>
          <w:b/>
          <w:sz w:val="21"/>
          <w:szCs w:val="21"/>
        </w:rPr>
        <w:t xml:space="preserve">Monitor the </w:t>
      </w:r>
      <w:r w:rsidR="00041DCB" w:rsidRPr="00B97B0D">
        <w:rPr>
          <w:rFonts w:ascii="Garamond" w:hAnsi="Garamond"/>
          <w:b/>
          <w:sz w:val="21"/>
          <w:szCs w:val="21"/>
        </w:rPr>
        <w:t>e</w:t>
      </w:r>
      <w:r w:rsidRPr="00B97B0D">
        <w:rPr>
          <w:rFonts w:ascii="Garamond" w:hAnsi="Garamond"/>
          <w:b/>
          <w:sz w:val="21"/>
          <w:szCs w:val="21"/>
        </w:rPr>
        <w:t xml:space="preserve">ntire </w:t>
      </w:r>
      <w:r w:rsidR="00041DCB" w:rsidRPr="00B97B0D">
        <w:rPr>
          <w:rFonts w:ascii="Garamond" w:hAnsi="Garamond"/>
          <w:b/>
          <w:sz w:val="21"/>
          <w:szCs w:val="21"/>
        </w:rPr>
        <w:t>f</w:t>
      </w:r>
      <w:r w:rsidRPr="00B97B0D">
        <w:rPr>
          <w:rFonts w:ascii="Garamond" w:hAnsi="Garamond"/>
          <w:b/>
          <w:sz w:val="21"/>
          <w:szCs w:val="21"/>
        </w:rPr>
        <w:t xml:space="preserve">raud </w:t>
      </w:r>
      <w:r w:rsidR="00041DCB" w:rsidRPr="00B97B0D">
        <w:rPr>
          <w:rFonts w:ascii="Garamond" w:hAnsi="Garamond"/>
          <w:b/>
          <w:sz w:val="21"/>
          <w:szCs w:val="21"/>
        </w:rPr>
        <w:t>r</w:t>
      </w:r>
      <w:r w:rsidRPr="00B97B0D">
        <w:rPr>
          <w:rFonts w:ascii="Garamond" w:hAnsi="Garamond"/>
          <w:b/>
          <w:sz w:val="21"/>
          <w:szCs w:val="21"/>
        </w:rPr>
        <w:t xml:space="preserve">isk </w:t>
      </w:r>
      <w:r w:rsidR="00041DCB" w:rsidRPr="00B97B0D">
        <w:rPr>
          <w:rFonts w:ascii="Garamond" w:hAnsi="Garamond"/>
          <w:b/>
          <w:sz w:val="21"/>
          <w:szCs w:val="21"/>
        </w:rPr>
        <w:t>m</w:t>
      </w:r>
      <w:r w:rsidRPr="00B97B0D">
        <w:rPr>
          <w:rFonts w:ascii="Garamond" w:hAnsi="Garamond"/>
          <w:b/>
          <w:sz w:val="21"/>
          <w:szCs w:val="21"/>
        </w:rPr>
        <w:t xml:space="preserve">anagement </w:t>
      </w:r>
      <w:r w:rsidR="00041DCB" w:rsidRPr="00B97B0D">
        <w:rPr>
          <w:rFonts w:ascii="Garamond" w:hAnsi="Garamond"/>
          <w:b/>
          <w:sz w:val="21"/>
          <w:szCs w:val="21"/>
        </w:rPr>
        <w:t>p</w:t>
      </w:r>
      <w:r w:rsidRPr="00B97B0D">
        <w:rPr>
          <w:rFonts w:ascii="Garamond" w:hAnsi="Garamond"/>
          <w:b/>
          <w:sz w:val="21"/>
          <w:szCs w:val="21"/>
        </w:rPr>
        <w:t>rocess</w:t>
      </w:r>
      <w:r w:rsidR="00A20DFC" w:rsidRPr="00B97B0D">
        <w:rPr>
          <w:rFonts w:ascii="Garamond" w:hAnsi="Garamond"/>
          <w:b/>
          <w:sz w:val="21"/>
          <w:szCs w:val="21"/>
        </w:rPr>
        <w:t xml:space="preserve">. </w:t>
      </w:r>
      <w:r w:rsidR="007F1DEC" w:rsidRPr="00B97B0D">
        <w:rPr>
          <w:rFonts w:ascii="Garamond" w:hAnsi="Garamond"/>
          <w:sz w:val="21"/>
          <w:szCs w:val="21"/>
        </w:rPr>
        <w:t>After</w:t>
      </w:r>
      <w:r w:rsidRPr="00B97B0D">
        <w:rPr>
          <w:rFonts w:ascii="Garamond" w:hAnsi="Garamond"/>
          <w:sz w:val="21"/>
          <w:szCs w:val="21"/>
        </w:rPr>
        <w:t xml:space="preserve"> </w:t>
      </w:r>
      <w:r w:rsidR="00041DCB" w:rsidRPr="00B97B0D">
        <w:rPr>
          <w:rFonts w:ascii="Garamond" w:hAnsi="Garamond"/>
          <w:sz w:val="21"/>
          <w:szCs w:val="21"/>
        </w:rPr>
        <w:t>your</w:t>
      </w:r>
      <w:r w:rsidR="001E2D33" w:rsidRPr="00B97B0D">
        <w:rPr>
          <w:rFonts w:ascii="Garamond" w:hAnsi="Garamond"/>
          <w:sz w:val="21"/>
          <w:szCs w:val="21"/>
        </w:rPr>
        <w:t xml:space="preserve"> organization has</w:t>
      </w:r>
      <w:r w:rsidRPr="00B97B0D">
        <w:rPr>
          <w:rFonts w:ascii="Garamond" w:hAnsi="Garamond"/>
          <w:sz w:val="21"/>
          <w:szCs w:val="21"/>
        </w:rPr>
        <w:t xml:space="preserve"> established fraud risk governance, performed a fraud risk assessment,</w:t>
      </w:r>
      <w:r w:rsidR="00A20DFC" w:rsidRPr="00B97B0D">
        <w:rPr>
          <w:rFonts w:ascii="Garamond" w:hAnsi="Garamond"/>
          <w:sz w:val="21"/>
          <w:szCs w:val="21"/>
        </w:rPr>
        <w:t xml:space="preserve"> implemented control activities</w:t>
      </w:r>
      <w:r w:rsidRPr="00B97B0D">
        <w:rPr>
          <w:rFonts w:ascii="Garamond" w:hAnsi="Garamond"/>
          <w:sz w:val="21"/>
          <w:szCs w:val="21"/>
        </w:rPr>
        <w:t xml:space="preserve"> and established reporting and investigation </w:t>
      </w:r>
      <w:r w:rsidR="00C43336" w:rsidRPr="00B97B0D">
        <w:rPr>
          <w:rFonts w:ascii="Garamond" w:hAnsi="Garamond"/>
          <w:sz w:val="21"/>
          <w:szCs w:val="21"/>
        </w:rPr>
        <w:t>processes</w:t>
      </w:r>
      <w:r w:rsidR="000B24F3" w:rsidRPr="00B97B0D">
        <w:rPr>
          <w:rFonts w:ascii="Garamond" w:hAnsi="Garamond"/>
          <w:sz w:val="21"/>
          <w:szCs w:val="21"/>
        </w:rPr>
        <w:t>,</w:t>
      </w:r>
      <w:r w:rsidR="001E2D33" w:rsidRPr="00B97B0D">
        <w:rPr>
          <w:rFonts w:ascii="Garamond" w:hAnsi="Garamond"/>
          <w:sz w:val="21"/>
          <w:szCs w:val="21"/>
        </w:rPr>
        <w:t xml:space="preserve"> the fraud </w:t>
      </w:r>
      <w:r w:rsidR="00BC772C" w:rsidRPr="00B97B0D">
        <w:rPr>
          <w:rFonts w:ascii="Garamond" w:hAnsi="Garamond"/>
          <w:sz w:val="21"/>
          <w:szCs w:val="21"/>
        </w:rPr>
        <w:t xml:space="preserve">risk </w:t>
      </w:r>
      <w:r w:rsidR="001E2D33" w:rsidRPr="00B97B0D">
        <w:rPr>
          <w:rFonts w:ascii="Garamond" w:hAnsi="Garamond"/>
          <w:sz w:val="21"/>
          <w:szCs w:val="21"/>
        </w:rPr>
        <w:t>management</w:t>
      </w:r>
      <w:r w:rsidRPr="00B97B0D">
        <w:rPr>
          <w:rFonts w:ascii="Garamond" w:hAnsi="Garamond"/>
          <w:sz w:val="21"/>
          <w:szCs w:val="21"/>
        </w:rPr>
        <w:t xml:space="preserve"> work </w:t>
      </w:r>
      <w:r w:rsidR="00041DCB" w:rsidRPr="00B97B0D">
        <w:rPr>
          <w:rFonts w:ascii="Garamond" w:hAnsi="Garamond"/>
          <w:sz w:val="21"/>
          <w:szCs w:val="21"/>
        </w:rPr>
        <w:t xml:space="preserve">still </w:t>
      </w:r>
      <w:r w:rsidR="007F1DEC" w:rsidRPr="00B97B0D">
        <w:rPr>
          <w:rFonts w:ascii="Garamond" w:hAnsi="Garamond"/>
          <w:sz w:val="21"/>
          <w:szCs w:val="21"/>
        </w:rPr>
        <w:t>isn</w:t>
      </w:r>
      <w:r w:rsidR="00041DCB" w:rsidRPr="00B97B0D">
        <w:rPr>
          <w:rFonts w:ascii="Garamond" w:hAnsi="Garamond"/>
          <w:sz w:val="21"/>
          <w:szCs w:val="21"/>
        </w:rPr>
        <w:t>’</w:t>
      </w:r>
      <w:r w:rsidR="007F1DEC" w:rsidRPr="00B97B0D">
        <w:rPr>
          <w:rFonts w:ascii="Garamond" w:hAnsi="Garamond"/>
          <w:sz w:val="21"/>
          <w:szCs w:val="21"/>
        </w:rPr>
        <w:t>t complete</w:t>
      </w:r>
      <w:r w:rsidRPr="00B97B0D">
        <w:rPr>
          <w:rFonts w:ascii="Garamond" w:hAnsi="Garamond"/>
          <w:sz w:val="21"/>
          <w:szCs w:val="21"/>
        </w:rPr>
        <w:t>.</w:t>
      </w:r>
      <w:r w:rsidR="00F41A2C" w:rsidRPr="00B97B0D">
        <w:rPr>
          <w:rFonts w:ascii="Garamond" w:hAnsi="Garamond"/>
          <w:sz w:val="21"/>
          <w:szCs w:val="21"/>
        </w:rPr>
        <w:t xml:space="preserve"> </w:t>
      </w:r>
    </w:p>
    <w:p w14:paraId="623AF805" w14:textId="43D04253" w:rsidR="009921AA" w:rsidRPr="00B97B0D" w:rsidRDefault="00080E3C" w:rsidP="00A20DFC">
      <w:pPr>
        <w:spacing w:before="100" w:beforeAutospacing="1" w:after="100" w:afterAutospacing="1"/>
        <w:ind w:left="720"/>
        <w:rPr>
          <w:rFonts w:ascii="Garamond" w:hAnsi="Garamond"/>
          <w:sz w:val="21"/>
          <w:szCs w:val="21"/>
        </w:rPr>
      </w:pPr>
      <w:r w:rsidRPr="00B97B0D">
        <w:rPr>
          <w:rFonts w:ascii="Garamond" w:hAnsi="Garamond"/>
          <w:sz w:val="21"/>
          <w:szCs w:val="21"/>
        </w:rPr>
        <w:t>Just as internal control documentation doesn</w:t>
      </w:r>
      <w:r w:rsidR="0033739B" w:rsidRPr="00B97B0D">
        <w:rPr>
          <w:rFonts w:ascii="Garamond" w:hAnsi="Garamond"/>
          <w:sz w:val="21"/>
          <w:szCs w:val="21"/>
        </w:rPr>
        <w:t>’</w:t>
      </w:r>
      <w:r w:rsidRPr="00B97B0D">
        <w:rPr>
          <w:rFonts w:ascii="Garamond" w:hAnsi="Garamond"/>
          <w:sz w:val="21"/>
          <w:szCs w:val="21"/>
        </w:rPr>
        <w:t>t necessarily mean that controls are being carried out as documented, design</w:t>
      </w:r>
      <w:r w:rsidR="00A24279" w:rsidRPr="00B97B0D">
        <w:rPr>
          <w:rFonts w:ascii="Garamond" w:hAnsi="Garamond"/>
          <w:sz w:val="21"/>
          <w:szCs w:val="21"/>
        </w:rPr>
        <w:t>ing</w:t>
      </w:r>
      <w:r w:rsidRPr="00B97B0D">
        <w:rPr>
          <w:rFonts w:ascii="Garamond" w:hAnsi="Garamond"/>
          <w:sz w:val="21"/>
          <w:szCs w:val="21"/>
        </w:rPr>
        <w:t xml:space="preserve"> a fraud risk management process doesn</w:t>
      </w:r>
      <w:r w:rsidR="0033739B" w:rsidRPr="00B97B0D">
        <w:rPr>
          <w:rFonts w:ascii="Garamond" w:hAnsi="Garamond"/>
          <w:sz w:val="21"/>
          <w:szCs w:val="21"/>
        </w:rPr>
        <w:t>’</w:t>
      </w:r>
      <w:r w:rsidRPr="00B97B0D">
        <w:rPr>
          <w:rFonts w:ascii="Garamond" w:hAnsi="Garamond"/>
          <w:sz w:val="21"/>
          <w:szCs w:val="21"/>
        </w:rPr>
        <w:t>t mean that the process will continue to work as designed.</w:t>
      </w:r>
      <w:r w:rsidR="00F41A2C" w:rsidRPr="00B97B0D">
        <w:rPr>
          <w:rFonts w:ascii="Garamond" w:hAnsi="Garamond"/>
          <w:sz w:val="21"/>
          <w:szCs w:val="21"/>
        </w:rPr>
        <w:t xml:space="preserve"> </w:t>
      </w:r>
      <w:r w:rsidR="001E2D33" w:rsidRPr="00B97B0D">
        <w:rPr>
          <w:rFonts w:ascii="Garamond" w:hAnsi="Garamond"/>
          <w:sz w:val="21"/>
          <w:szCs w:val="21"/>
        </w:rPr>
        <w:t>Monitoring t</w:t>
      </w:r>
      <w:r w:rsidRPr="00B97B0D">
        <w:rPr>
          <w:rFonts w:ascii="Garamond" w:hAnsi="Garamond"/>
          <w:sz w:val="21"/>
          <w:szCs w:val="21"/>
        </w:rPr>
        <w:t xml:space="preserve">he overall process, </w:t>
      </w:r>
      <w:r w:rsidR="0033739B" w:rsidRPr="00B97B0D">
        <w:rPr>
          <w:rFonts w:ascii="Garamond" w:hAnsi="Garamond"/>
          <w:sz w:val="21"/>
          <w:szCs w:val="21"/>
        </w:rPr>
        <w:t>and</w:t>
      </w:r>
      <w:r w:rsidRPr="00B97B0D">
        <w:rPr>
          <w:rFonts w:ascii="Garamond" w:hAnsi="Garamond"/>
          <w:sz w:val="21"/>
          <w:szCs w:val="21"/>
        </w:rPr>
        <w:t xml:space="preserve"> each component, ensure</w:t>
      </w:r>
      <w:r w:rsidR="001E2D33" w:rsidRPr="00B97B0D">
        <w:rPr>
          <w:rFonts w:ascii="Garamond" w:hAnsi="Garamond"/>
          <w:sz w:val="21"/>
          <w:szCs w:val="21"/>
        </w:rPr>
        <w:t>s</w:t>
      </w:r>
      <w:r w:rsidRPr="00B97B0D">
        <w:rPr>
          <w:rFonts w:ascii="Garamond" w:hAnsi="Garamond"/>
          <w:sz w:val="21"/>
          <w:szCs w:val="21"/>
        </w:rPr>
        <w:t xml:space="preserve"> everything </w:t>
      </w:r>
      <w:r w:rsidR="0033739B" w:rsidRPr="00B97B0D">
        <w:rPr>
          <w:rFonts w:ascii="Garamond" w:hAnsi="Garamond"/>
          <w:sz w:val="21"/>
          <w:szCs w:val="21"/>
        </w:rPr>
        <w:t>operates as planned</w:t>
      </w:r>
      <w:r w:rsidRPr="00B97B0D">
        <w:rPr>
          <w:rFonts w:ascii="Garamond" w:hAnsi="Garamond"/>
          <w:sz w:val="21"/>
          <w:szCs w:val="21"/>
        </w:rPr>
        <w:t>.</w:t>
      </w:r>
      <w:r w:rsidR="00A20DFC" w:rsidRPr="00B97B0D">
        <w:rPr>
          <w:rFonts w:ascii="Garamond" w:hAnsi="Garamond"/>
          <w:sz w:val="21"/>
          <w:szCs w:val="21"/>
        </w:rPr>
        <w:t xml:space="preserve"> </w:t>
      </w:r>
      <w:r w:rsidR="00B7080A" w:rsidRPr="00B97B0D">
        <w:rPr>
          <w:rFonts w:ascii="Garamond" w:hAnsi="Garamond"/>
          <w:sz w:val="21"/>
          <w:szCs w:val="21"/>
        </w:rPr>
        <w:t>All o</w:t>
      </w:r>
      <w:r w:rsidR="0050255A" w:rsidRPr="00B97B0D">
        <w:rPr>
          <w:rFonts w:ascii="Garamond" w:hAnsi="Garamond"/>
          <w:sz w:val="21"/>
          <w:szCs w:val="21"/>
        </w:rPr>
        <w:t>rganization</w:t>
      </w:r>
      <w:r w:rsidR="0033739B" w:rsidRPr="00B97B0D">
        <w:rPr>
          <w:rFonts w:ascii="Garamond" w:hAnsi="Garamond"/>
          <w:sz w:val="21"/>
          <w:szCs w:val="21"/>
        </w:rPr>
        <w:t>s</w:t>
      </w:r>
      <w:r w:rsidR="0050255A" w:rsidRPr="00B97B0D">
        <w:rPr>
          <w:rFonts w:ascii="Garamond" w:hAnsi="Garamond"/>
          <w:sz w:val="21"/>
          <w:szCs w:val="21"/>
        </w:rPr>
        <w:t xml:space="preserve"> </w:t>
      </w:r>
      <w:r w:rsidR="0033739B" w:rsidRPr="00B97B0D">
        <w:rPr>
          <w:rFonts w:ascii="Garamond" w:hAnsi="Garamond"/>
          <w:sz w:val="21"/>
          <w:szCs w:val="21"/>
        </w:rPr>
        <w:t xml:space="preserve">are </w:t>
      </w:r>
      <w:r w:rsidR="0050255A" w:rsidRPr="00B97B0D">
        <w:rPr>
          <w:rFonts w:ascii="Garamond" w:hAnsi="Garamond"/>
          <w:sz w:val="21"/>
          <w:szCs w:val="21"/>
        </w:rPr>
        <w:t>dynam</w:t>
      </w:r>
      <w:r w:rsidRPr="00B97B0D">
        <w:rPr>
          <w:rFonts w:ascii="Garamond" w:hAnsi="Garamond"/>
          <w:sz w:val="21"/>
          <w:szCs w:val="21"/>
        </w:rPr>
        <w:t xml:space="preserve">ic and </w:t>
      </w:r>
      <w:r w:rsidR="0033739B" w:rsidRPr="00B97B0D">
        <w:rPr>
          <w:rFonts w:ascii="Garamond" w:hAnsi="Garamond"/>
          <w:sz w:val="21"/>
          <w:szCs w:val="21"/>
        </w:rPr>
        <w:t xml:space="preserve">always </w:t>
      </w:r>
      <w:r w:rsidR="0050255A" w:rsidRPr="00B97B0D">
        <w:rPr>
          <w:rFonts w:ascii="Garamond" w:hAnsi="Garamond"/>
          <w:sz w:val="21"/>
          <w:szCs w:val="21"/>
        </w:rPr>
        <w:t>chang</w:t>
      </w:r>
      <w:r w:rsidR="0033739B" w:rsidRPr="00B97B0D">
        <w:rPr>
          <w:rFonts w:ascii="Garamond" w:hAnsi="Garamond"/>
          <w:sz w:val="21"/>
          <w:szCs w:val="21"/>
        </w:rPr>
        <w:t>ing</w:t>
      </w:r>
      <w:r w:rsidR="0050255A" w:rsidRPr="00B97B0D">
        <w:rPr>
          <w:rFonts w:ascii="Garamond" w:hAnsi="Garamond"/>
          <w:sz w:val="21"/>
          <w:szCs w:val="21"/>
        </w:rPr>
        <w:t>.</w:t>
      </w:r>
      <w:r w:rsidR="00F41A2C" w:rsidRPr="00B97B0D">
        <w:rPr>
          <w:rFonts w:ascii="Garamond" w:hAnsi="Garamond"/>
          <w:sz w:val="21"/>
          <w:szCs w:val="21"/>
        </w:rPr>
        <w:t xml:space="preserve"> </w:t>
      </w:r>
      <w:r w:rsidR="009921AA" w:rsidRPr="00B97B0D">
        <w:rPr>
          <w:rFonts w:ascii="Garamond" w:hAnsi="Garamond"/>
          <w:sz w:val="21"/>
          <w:szCs w:val="21"/>
        </w:rPr>
        <w:t xml:space="preserve">They </w:t>
      </w:r>
      <w:r w:rsidR="002D4108">
        <w:rPr>
          <w:rFonts w:ascii="Garamond" w:hAnsi="Garamond"/>
          <w:sz w:val="21"/>
          <w:szCs w:val="21"/>
        </w:rPr>
        <w:t>grow, merge, combine</w:t>
      </w:r>
      <w:r w:rsidR="0050255A" w:rsidRPr="00B97B0D">
        <w:rPr>
          <w:rFonts w:ascii="Garamond" w:hAnsi="Garamond"/>
          <w:sz w:val="21"/>
          <w:szCs w:val="21"/>
        </w:rPr>
        <w:t xml:space="preserve"> </w:t>
      </w:r>
      <w:r w:rsidR="00195C86" w:rsidRPr="00B97B0D">
        <w:rPr>
          <w:rFonts w:ascii="Garamond" w:hAnsi="Garamond"/>
          <w:sz w:val="21"/>
          <w:szCs w:val="21"/>
        </w:rPr>
        <w:t>and develop</w:t>
      </w:r>
      <w:r w:rsidR="0050255A" w:rsidRPr="00B97B0D">
        <w:rPr>
          <w:rFonts w:ascii="Garamond" w:hAnsi="Garamond"/>
          <w:sz w:val="21"/>
          <w:szCs w:val="21"/>
        </w:rPr>
        <w:t xml:space="preserve"> new products and lines of business.</w:t>
      </w:r>
      <w:r w:rsidR="00F41A2C" w:rsidRPr="00B97B0D">
        <w:rPr>
          <w:rFonts w:ascii="Garamond" w:hAnsi="Garamond"/>
          <w:sz w:val="21"/>
          <w:szCs w:val="21"/>
        </w:rPr>
        <w:t xml:space="preserve"> </w:t>
      </w:r>
      <w:r w:rsidR="0050255A" w:rsidRPr="00B97B0D">
        <w:rPr>
          <w:rFonts w:ascii="Garamond" w:hAnsi="Garamond"/>
          <w:sz w:val="21"/>
          <w:szCs w:val="21"/>
        </w:rPr>
        <w:t>Personnel change.</w:t>
      </w:r>
      <w:r w:rsidR="00F41A2C" w:rsidRPr="00B97B0D">
        <w:rPr>
          <w:rFonts w:ascii="Garamond" w:hAnsi="Garamond"/>
          <w:sz w:val="21"/>
          <w:szCs w:val="21"/>
        </w:rPr>
        <w:t xml:space="preserve"> </w:t>
      </w:r>
      <w:r w:rsidR="009921AA" w:rsidRPr="00B97B0D">
        <w:rPr>
          <w:rFonts w:ascii="Garamond" w:hAnsi="Garamond"/>
          <w:sz w:val="21"/>
          <w:szCs w:val="21"/>
        </w:rPr>
        <w:t xml:space="preserve">Managerial </w:t>
      </w:r>
      <w:r w:rsidR="0050255A" w:rsidRPr="00B97B0D">
        <w:rPr>
          <w:rFonts w:ascii="Garamond" w:hAnsi="Garamond"/>
          <w:sz w:val="21"/>
          <w:szCs w:val="21"/>
        </w:rPr>
        <w:t>structures change.</w:t>
      </w:r>
      <w:r w:rsidR="00F41A2C" w:rsidRPr="00B97B0D">
        <w:rPr>
          <w:rFonts w:ascii="Garamond" w:hAnsi="Garamond"/>
          <w:sz w:val="21"/>
          <w:szCs w:val="21"/>
        </w:rPr>
        <w:t xml:space="preserve"> </w:t>
      </w:r>
      <w:r w:rsidR="0050255A" w:rsidRPr="00B97B0D">
        <w:rPr>
          <w:rFonts w:ascii="Garamond" w:hAnsi="Garamond"/>
          <w:sz w:val="21"/>
          <w:szCs w:val="21"/>
        </w:rPr>
        <w:t>Industries, markets and operating environments change.</w:t>
      </w:r>
      <w:r w:rsidR="00F41A2C" w:rsidRPr="00B97B0D">
        <w:rPr>
          <w:rFonts w:ascii="Garamond" w:hAnsi="Garamond"/>
          <w:sz w:val="21"/>
          <w:szCs w:val="21"/>
        </w:rPr>
        <w:t xml:space="preserve"> </w:t>
      </w:r>
      <w:r w:rsidR="0050255A" w:rsidRPr="00B97B0D">
        <w:rPr>
          <w:rFonts w:ascii="Garamond" w:hAnsi="Garamond"/>
          <w:sz w:val="21"/>
          <w:szCs w:val="21"/>
        </w:rPr>
        <w:t>Consequently, i</w:t>
      </w:r>
      <w:r w:rsidR="00D277EC" w:rsidRPr="00B97B0D">
        <w:rPr>
          <w:rFonts w:ascii="Garamond" w:hAnsi="Garamond"/>
          <w:sz w:val="21"/>
          <w:szCs w:val="21"/>
        </w:rPr>
        <w:t>mplementing a fraud risk management program is not a one-and-done exercise.</w:t>
      </w:r>
      <w:r w:rsidR="00F41A2C" w:rsidRPr="00B97B0D">
        <w:rPr>
          <w:rFonts w:ascii="Garamond" w:hAnsi="Garamond"/>
          <w:sz w:val="21"/>
          <w:szCs w:val="21"/>
        </w:rPr>
        <w:t xml:space="preserve"> </w:t>
      </w:r>
      <w:r w:rsidR="00D277EC" w:rsidRPr="00B97B0D">
        <w:rPr>
          <w:rFonts w:ascii="Garamond" w:hAnsi="Garamond"/>
          <w:sz w:val="21"/>
          <w:szCs w:val="21"/>
        </w:rPr>
        <w:t xml:space="preserve">Any changes </w:t>
      </w:r>
      <w:r w:rsidR="000F67AA" w:rsidRPr="00B97B0D">
        <w:rPr>
          <w:rFonts w:ascii="Garamond" w:hAnsi="Garamond"/>
          <w:sz w:val="21"/>
          <w:szCs w:val="21"/>
        </w:rPr>
        <w:t xml:space="preserve">will </w:t>
      </w:r>
      <w:r w:rsidR="00D277EC" w:rsidRPr="00B97B0D">
        <w:rPr>
          <w:rFonts w:ascii="Garamond" w:hAnsi="Garamond"/>
          <w:sz w:val="21"/>
          <w:szCs w:val="21"/>
        </w:rPr>
        <w:t>trigger the need to reassess fraud risk.</w:t>
      </w:r>
      <w:r w:rsidR="00F41A2C" w:rsidRPr="00B97B0D">
        <w:rPr>
          <w:rFonts w:ascii="Garamond" w:hAnsi="Garamond"/>
          <w:sz w:val="21"/>
          <w:szCs w:val="21"/>
        </w:rPr>
        <w:t xml:space="preserve"> </w:t>
      </w:r>
    </w:p>
    <w:p w14:paraId="3D32F058" w14:textId="2C2A441A" w:rsidR="00D277EC" w:rsidRPr="00B97B0D" w:rsidRDefault="00D277EC" w:rsidP="00A20DFC">
      <w:pPr>
        <w:spacing w:before="100" w:beforeAutospacing="1" w:after="100" w:afterAutospacing="1"/>
        <w:ind w:left="720"/>
        <w:rPr>
          <w:rFonts w:ascii="Garamond" w:hAnsi="Garamond"/>
          <w:sz w:val="21"/>
          <w:szCs w:val="21"/>
        </w:rPr>
      </w:pPr>
      <w:r w:rsidRPr="00B97B0D">
        <w:rPr>
          <w:rFonts w:ascii="Garamond" w:hAnsi="Garamond"/>
          <w:sz w:val="21"/>
          <w:szCs w:val="21"/>
        </w:rPr>
        <w:t xml:space="preserve">Even if </w:t>
      </w:r>
      <w:r w:rsidR="00B7080A" w:rsidRPr="00B97B0D">
        <w:rPr>
          <w:rFonts w:ascii="Garamond" w:hAnsi="Garamond"/>
          <w:sz w:val="21"/>
          <w:szCs w:val="21"/>
        </w:rPr>
        <w:t>your</w:t>
      </w:r>
      <w:r w:rsidRPr="00B97B0D">
        <w:rPr>
          <w:rFonts w:ascii="Garamond" w:hAnsi="Garamond"/>
          <w:sz w:val="21"/>
          <w:szCs w:val="21"/>
        </w:rPr>
        <w:t xml:space="preserve"> organization doesn</w:t>
      </w:r>
      <w:r w:rsidR="00B7080A" w:rsidRPr="00B97B0D">
        <w:rPr>
          <w:rFonts w:ascii="Garamond" w:hAnsi="Garamond"/>
          <w:sz w:val="21"/>
          <w:szCs w:val="21"/>
        </w:rPr>
        <w:t>’</w:t>
      </w:r>
      <w:r w:rsidRPr="00B97B0D">
        <w:rPr>
          <w:rFonts w:ascii="Garamond" w:hAnsi="Garamond"/>
          <w:sz w:val="21"/>
          <w:szCs w:val="21"/>
        </w:rPr>
        <w:t xml:space="preserve">t face </w:t>
      </w:r>
      <w:r w:rsidR="00B7080A" w:rsidRPr="00B97B0D">
        <w:rPr>
          <w:rFonts w:ascii="Garamond" w:hAnsi="Garamond"/>
          <w:sz w:val="21"/>
          <w:szCs w:val="21"/>
        </w:rPr>
        <w:t xml:space="preserve">that many </w:t>
      </w:r>
      <w:r w:rsidRPr="00B97B0D">
        <w:rPr>
          <w:rFonts w:ascii="Garamond" w:hAnsi="Garamond"/>
          <w:sz w:val="21"/>
          <w:szCs w:val="21"/>
        </w:rPr>
        <w:t xml:space="preserve">changes, </w:t>
      </w:r>
      <w:r w:rsidR="0064258C" w:rsidRPr="00B97B0D">
        <w:rPr>
          <w:rFonts w:ascii="Garamond" w:hAnsi="Garamond"/>
          <w:sz w:val="21"/>
          <w:szCs w:val="21"/>
        </w:rPr>
        <w:t>it</w:t>
      </w:r>
      <w:r w:rsidR="00B7080A" w:rsidRPr="00B97B0D">
        <w:rPr>
          <w:rFonts w:ascii="Garamond" w:hAnsi="Garamond"/>
          <w:sz w:val="21"/>
          <w:szCs w:val="21"/>
        </w:rPr>
        <w:t>’</w:t>
      </w:r>
      <w:r w:rsidR="0064258C" w:rsidRPr="00B97B0D">
        <w:rPr>
          <w:rFonts w:ascii="Garamond" w:hAnsi="Garamond"/>
          <w:sz w:val="21"/>
          <w:szCs w:val="21"/>
        </w:rPr>
        <w:t xml:space="preserve">s important </w:t>
      </w:r>
      <w:r w:rsidR="00B7080A" w:rsidRPr="00B97B0D">
        <w:rPr>
          <w:rFonts w:ascii="Garamond" w:hAnsi="Garamond"/>
          <w:sz w:val="21"/>
          <w:szCs w:val="21"/>
        </w:rPr>
        <w:t xml:space="preserve">that you </w:t>
      </w:r>
      <w:r w:rsidRPr="00B97B0D">
        <w:rPr>
          <w:rFonts w:ascii="Garamond" w:hAnsi="Garamond"/>
          <w:sz w:val="21"/>
          <w:szCs w:val="21"/>
        </w:rPr>
        <w:t>conduct a new fraud risk assessment at least annually.</w:t>
      </w:r>
      <w:r w:rsidR="00F41A2C" w:rsidRPr="00B97B0D">
        <w:rPr>
          <w:rFonts w:ascii="Garamond" w:hAnsi="Garamond"/>
          <w:sz w:val="21"/>
          <w:szCs w:val="21"/>
        </w:rPr>
        <w:t xml:space="preserve"> </w:t>
      </w:r>
      <w:r w:rsidRPr="00B97B0D">
        <w:rPr>
          <w:rFonts w:ascii="Garamond" w:hAnsi="Garamond"/>
          <w:sz w:val="21"/>
          <w:szCs w:val="21"/>
        </w:rPr>
        <w:t xml:space="preserve">The good news is reassessments </w:t>
      </w:r>
      <w:r w:rsidR="00B7080A" w:rsidRPr="00B97B0D">
        <w:rPr>
          <w:rFonts w:ascii="Garamond" w:hAnsi="Garamond"/>
          <w:sz w:val="21"/>
          <w:szCs w:val="21"/>
        </w:rPr>
        <w:t xml:space="preserve">now </w:t>
      </w:r>
      <w:r w:rsidRPr="00B97B0D">
        <w:rPr>
          <w:rFonts w:ascii="Garamond" w:hAnsi="Garamond"/>
          <w:sz w:val="21"/>
          <w:szCs w:val="21"/>
        </w:rPr>
        <w:t xml:space="preserve">should be </w:t>
      </w:r>
      <w:r w:rsidR="00B7080A" w:rsidRPr="00B97B0D">
        <w:rPr>
          <w:rFonts w:ascii="Garamond" w:hAnsi="Garamond"/>
          <w:sz w:val="21"/>
          <w:szCs w:val="21"/>
        </w:rPr>
        <w:t xml:space="preserve">much </w:t>
      </w:r>
      <w:r w:rsidRPr="00B97B0D">
        <w:rPr>
          <w:rFonts w:ascii="Garamond" w:hAnsi="Garamond"/>
          <w:sz w:val="21"/>
          <w:szCs w:val="21"/>
        </w:rPr>
        <w:t>less time-consuming</w:t>
      </w:r>
      <w:r w:rsidR="00D11C73" w:rsidRPr="00B97B0D">
        <w:rPr>
          <w:rFonts w:ascii="Garamond" w:hAnsi="Garamond"/>
          <w:sz w:val="21"/>
          <w:szCs w:val="21"/>
        </w:rPr>
        <w:t xml:space="preserve"> </w:t>
      </w:r>
      <w:r w:rsidRPr="00B97B0D">
        <w:rPr>
          <w:rFonts w:ascii="Garamond" w:hAnsi="Garamond"/>
          <w:sz w:val="21"/>
          <w:szCs w:val="21"/>
        </w:rPr>
        <w:t xml:space="preserve">because </w:t>
      </w:r>
      <w:r w:rsidR="00F36D56" w:rsidRPr="00B97B0D">
        <w:rPr>
          <w:rFonts w:ascii="Garamond" w:hAnsi="Garamond"/>
          <w:sz w:val="21"/>
          <w:szCs w:val="21"/>
        </w:rPr>
        <w:t>they</w:t>
      </w:r>
      <w:r w:rsidR="0064258C" w:rsidRPr="00B97B0D">
        <w:rPr>
          <w:rFonts w:ascii="Garamond" w:hAnsi="Garamond"/>
          <w:sz w:val="21"/>
          <w:szCs w:val="21"/>
        </w:rPr>
        <w:t xml:space="preserve"> </w:t>
      </w:r>
      <w:r w:rsidRPr="00B97B0D">
        <w:rPr>
          <w:rFonts w:ascii="Garamond" w:hAnsi="Garamond"/>
          <w:sz w:val="21"/>
          <w:szCs w:val="21"/>
        </w:rPr>
        <w:t xml:space="preserve">build on </w:t>
      </w:r>
      <w:r w:rsidR="00B7080A" w:rsidRPr="00B97B0D">
        <w:rPr>
          <w:rFonts w:ascii="Garamond" w:hAnsi="Garamond"/>
          <w:sz w:val="21"/>
          <w:szCs w:val="21"/>
        </w:rPr>
        <w:t xml:space="preserve">previous COSO and ACFE </w:t>
      </w:r>
      <w:r w:rsidRPr="00B97B0D">
        <w:rPr>
          <w:rFonts w:ascii="Garamond" w:hAnsi="Garamond"/>
          <w:sz w:val="21"/>
          <w:szCs w:val="21"/>
        </w:rPr>
        <w:t>work.</w:t>
      </w:r>
      <w:r w:rsidR="00F41A2C" w:rsidRPr="00B97B0D">
        <w:rPr>
          <w:rFonts w:ascii="Garamond" w:hAnsi="Garamond"/>
          <w:sz w:val="21"/>
          <w:szCs w:val="21"/>
        </w:rPr>
        <w:t xml:space="preserve"> </w:t>
      </w:r>
      <w:r w:rsidR="00B7080A" w:rsidRPr="00B97B0D">
        <w:rPr>
          <w:rFonts w:ascii="Garamond" w:hAnsi="Garamond"/>
          <w:sz w:val="21"/>
          <w:szCs w:val="21"/>
        </w:rPr>
        <w:t>C</w:t>
      </w:r>
      <w:r w:rsidRPr="00B97B0D">
        <w:rPr>
          <w:rFonts w:ascii="Garamond" w:hAnsi="Garamond"/>
          <w:sz w:val="21"/>
          <w:szCs w:val="21"/>
        </w:rPr>
        <w:t xml:space="preserve">onsider using a new risk assessment team to </w:t>
      </w:r>
      <w:r w:rsidR="00B7080A" w:rsidRPr="00B97B0D">
        <w:rPr>
          <w:rFonts w:ascii="Garamond" w:hAnsi="Garamond"/>
          <w:sz w:val="21"/>
          <w:szCs w:val="21"/>
        </w:rPr>
        <w:t xml:space="preserve">engender </w:t>
      </w:r>
      <w:r w:rsidRPr="00B97B0D">
        <w:rPr>
          <w:rFonts w:ascii="Garamond" w:hAnsi="Garamond"/>
          <w:sz w:val="21"/>
          <w:szCs w:val="21"/>
        </w:rPr>
        <w:t>fresh perspectives.</w:t>
      </w:r>
    </w:p>
    <w:p w14:paraId="592BA7EE" w14:textId="24DA4F2F" w:rsidR="00D277EC" w:rsidRPr="00B97B0D" w:rsidRDefault="00D277EC" w:rsidP="00A20DFC">
      <w:pPr>
        <w:spacing w:before="100" w:beforeAutospacing="1" w:after="100" w:afterAutospacing="1"/>
        <w:ind w:left="720"/>
        <w:rPr>
          <w:rFonts w:ascii="Garamond" w:hAnsi="Garamond"/>
          <w:sz w:val="21"/>
          <w:szCs w:val="21"/>
        </w:rPr>
      </w:pPr>
      <w:r w:rsidRPr="00B97B0D">
        <w:rPr>
          <w:rFonts w:ascii="Garamond" w:hAnsi="Garamond"/>
          <w:sz w:val="21"/>
          <w:szCs w:val="21"/>
        </w:rPr>
        <w:t xml:space="preserve">Finally, </w:t>
      </w:r>
      <w:r w:rsidR="00B7080A" w:rsidRPr="00B97B0D">
        <w:rPr>
          <w:rFonts w:ascii="Garamond" w:hAnsi="Garamond"/>
          <w:sz w:val="21"/>
          <w:szCs w:val="21"/>
        </w:rPr>
        <w:t xml:space="preserve">keep your </w:t>
      </w:r>
      <w:r w:rsidRPr="00B97B0D">
        <w:rPr>
          <w:rFonts w:ascii="Garamond" w:hAnsi="Garamond"/>
          <w:sz w:val="21"/>
          <w:szCs w:val="21"/>
        </w:rPr>
        <w:t>governing board informed about fraud risk management efforts and results.</w:t>
      </w:r>
      <w:r w:rsidR="00F41A2C" w:rsidRPr="00B97B0D">
        <w:rPr>
          <w:rFonts w:ascii="Garamond" w:hAnsi="Garamond"/>
          <w:sz w:val="21"/>
          <w:szCs w:val="21"/>
        </w:rPr>
        <w:t xml:space="preserve"> </w:t>
      </w:r>
      <w:r w:rsidRPr="00B97B0D">
        <w:rPr>
          <w:rFonts w:ascii="Garamond" w:hAnsi="Garamond"/>
          <w:sz w:val="21"/>
          <w:szCs w:val="21"/>
        </w:rPr>
        <w:t>The</w:t>
      </w:r>
      <w:r w:rsidR="0064258C" w:rsidRPr="00B97B0D">
        <w:rPr>
          <w:rFonts w:ascii="Garamond" w:hAnsi="Garamond"/>
          <w:sz w:val="21"/>
          <w:szCs w:val="21"/>
        </w:rPr>
        <w:t xml:space="preserve"> board</w:t>
      </w:r>
      <w:r w:rsidRPr="00B97B0D">
        <w:rPr>
          <w:rFonts w:ascii="Garamond" w:hAnsi="Garamond"/>
          <w:sz w:val="21"/>
          <w:szCs w:val="21"/>
        </w:rPr>
        <w:t xml:space="preserve"> will want to know </w:t>
      </w:r>
      <w:r w:rsidR="00B7080A" w:rsidRPr="00B97B0D">
        <w:rPr>
          <w:rFonts w:ascii="Garamond" w:hAnsi="Garamond"/>
          <w:sz w:val="21"/>
          <w:szCs w:val="21"/>
        </w:rPr>
        <w:t xml:space="preserve">the assessment’s rigorousness and </w:t>
      </w:r>
      <w:r w:rsidRPr="00B97B0D">
        <w:rPr>
          <w:rFonts w:ascii="Garamond" w:hAnsi="Garamond"/>
          <w:sz w:val="21"/>
          <w:szCs w:val="21"/>
        </w:rPr>
        <w:t>effective</w:t>
      </w:r>
      <w:r w:rsidR="00B7080A" w:rsidRPr="00B97B0D">
        <w:rPr>
          <w:rFonts w:ascii="Garamond" w:hAnsi="Garamond"/>
          <w:sz w:val="21"/>
          <w:szCs w:val="21"/>
        </w:rPr>
        <w:t xml:space="preserve">ness of </w:t>
      </w:r>
      <w:r w:rsidRPr="00B97B0D">
        <w:rPr>
          <w:rFonts w:ascii="Garamond" w:hAnsi="Garamond"/>
          <w:sz w:val="21"/>
          <w:szCs w:val="21"/>
        </w:rPr>
        <w:t xml:space="preserve">the process </w:t>
      </w:r>
      <w:r w:rsidR="00B7080A" w:rsidRPr="00B97B0D">
        <w:rPr>
          <w:rFonts w:ascii="Garamond" w:hAnsi="Garamond"/>
          <w:sz w:val="21"/>
          <w:szCs w:val="21"/>
        </w:rPr>
        <w:t xml:space="preserve">and </w:t>
      </w:r>
      <w:r w:rsidRPr="00B97B0D">
        <w:rPr>
          <w:rFonts w:ascii="Garamond" w:hAnsi="Garamond"/>
          <w:sz w:val="21"/>
          <w:szCs w:val="21"/>
        </w:rPr>
        <w:t>control</w:t>
      </w:r>
      <w:r w:rsidR="00B7080A" w:rsidRPr="00B97B0D">
        <w:rPr>
          <w:rFonts w:ascii="Garamond" w:hAnsi="Garamond"/>
          <w:sz w:val="21"/>
          <w:szCs w:val="21"/>
        </w:rPr>
        <w:t>s</w:t>
      </w:r>
      <w:r w:rsidRPr="00B97B0D">
        <w:rPr>
          <w:rFonts w:ascii="Garamond" w:hAnsi="Garamond"/>
          <w:sz w:val="21"/>
          <w:szCs w:val="21"/>
        </w:rPr>
        <w:t>.</w:t>
      </w:r>
      <w:r w:rsidR="00F41A2C" w:rsidRPr="00B97B0D">
        <w:rPr>
          <w:rFonts w:ascii="Garamond" w:hAnsi="Garamond"/>
          <w:sz w:val="21"/>
          <w:szCs w:val="21"/>
        </w:rPr>
        <w:t xml:space="preserve"> </w:t>
      </w:r>
      <w:r w:rsidRPr="00B97B0D">
        <w:rPr>
          <w:rFonts w:ascii="Garamond" w:hAnsi="Garamond"/>
          <w:sz w:val="21"/>
          <w:szCs w:val="21"/>
        </w:rPr>
        <w:t xml:space="preserve">And, of course, </w:t>
      </w:r>
      <w:r w:rsidR="0064258C" w:rsidRPr="00B97B0D">
        <w:rPr>
          <w:rFonts w:ascii="Garamond" w:hAnsi="Garamond"/>
          <w:sz w:val="21"/>
          <w:szCs w:val="21"/>
        </w:rPr>
        <w:t>the</w:t>
      </w:r>
      <w:r w:rsidRPr="00B97B0D">
        <w:rPr>
          <w:rFonts w:ascii="Garamond" w:hAnsi="Garamond"/>
          <w:sz w:val="21"/>
          <w:szCs w:val="21"/>
        </w:rPr>
        <w:t xml:space="preserve"> board will want to know of any hotline reports, </w:t>
      </w:r>
      <w:r w:rsidR="00962F8A" w:rsidRPr="00B97B0D">
        <w:rPr>
          <w:rFonts w:ascii="Garamond" w:hAnsi="Garamond"/>
          <w:sz w:val="21"/>
          <w:szCs w:val="21"/>
        </w:rPr>
        <w:t>fraud examination</w:t>
      </w:r>
      <w:r w:rsidR="00075CBB" w:rsidRPr="00B97B0D">
        <w:rPr>
          <w:rFonts w:ascii="Garamond" w:hAnsi="Garamond"/>
          <w:sz w:val="21"/>
          <w:szCs w:val="21"/>
        </w:rPr>
        <w:t xml:space="preserve"> results</w:t>
      </w:r>
      <w:r w:rsidRPr="00B97B0D">
        <w:rPr>
          <w:rFonts w:ascii="Garamond" w:hAnsi="Garamond"/>
          <w:sz w:val="21"/>
          <w:szCs w:val="21"/>
        </w:rPr>
        <w:t xml:space="preserve"> and remediation efforts.</w:t>
      </w:r>
    </w:p>
    <w:p w14:paraId="1724880A" w14:textId="77777777" w:rsidR="00A20DFC" w:rsidRPr="00B97B0D" w:rsidRDefault="00D277EC" w:rsidP="00CE759A">
      <w:pPr>
        <w:spacing w:before="100" w:beforeAutospacing="1" w:after="100" w:afterAutospacing="1"/>
        <w:rPr>
          <w:rFonts w:ascii="Garamond" w:hAnsi="Garamond"/>
          <w:b/>
          <w:sz w:val="21"/>
          <w:szCs w:val="21"/>
        </w:rPr>
      </w:pPr>
      <w:r w:rsidRPr="00B97B0D">
        <w:rPr>
          <w:rFonts w:ascii="Garamond" w:hAnsi="Garamond"/>
          <w:b/>
          <w:sz w:val="21"/>
          <w:szCs w:val="21"/>
        </w:rPr>
        <w:t>D</w:t>
      </w:r>
      <w:r w:rsidR="00A20DFC" w:rsidRPr="00B97B0D">
        <w:rPr>
          <w:rFonts w:ascii="Garamond" w:hAnsi="Garamond"/>
          <w:b/>
          <w:sz w:val="21"/>
          <w:szCs w:val="21"/>
        </w:rPr>
        <w:t>eter</w:t>
      </w:r>
      <w:r w:rsidR="00075CBB" w:rsidRPr="00B97B0D">
        <w:rPr>
          <w:rFonts w:ascii="Garamond" w:hAnsi="Garamond"/>
          <w:b/>
          <w:sz w:val="21"/>
          <w:szCs w:val="21"/>
        </w:rPr>
        <w:t xml:space="preserve"> fraud</w:t>
      </w:r>
      <w:r w:rsidR="00A20DFC" w:rsidRPr="00B97B0D">
        <w:rPr>
          <w:rFonts w:ascii="Garamond" w:hAnsi="Garamond"/>
          <w:b/>
          <w:sz w:val="21"/>
          <w:szCs w:val="21"/>
        </w:rPr>
        <w:t>.</w:t>
      </w:r>
      <w:r w:rsidR="00075CBB" w:rsidRPr="00B97B0D">
        <w:rPr>
          <w:rFonts w:ascii="Garamond" w:hAnsi="Garamond"/>
          <w:b/>
          <w:sz w:val="21"/>
          <w:szCs w:val="21"/>
        </w:rPr>
        <w:t xml:space="preserve"> </w:t>
      </w:r>
    </w:p>
    <w:p w14:paraId="2CCEE3D8" w14:textId="47176542" w:rsidR="005632B8" w:rsidRPr="00B97B0D" w:rsidRDefault="004A6E92" w:rsidP="002D4108">
      <w:pPr>
        <w:spacing w:before="100" w:beforeAutospacing="1" w:after="100" w:afterAutospacing="1"/>
        <w:rPr>
          <w:rFonts w:ascii="Garamond" w:hAnsi="Garamond"/>
          <w:b/>
          <w:sz w:val="21"/>
          <w:szCs w:val="21"/>
        </w:rPr>
      </w:pPr>
      <w:r w:rsidRPr="00B97B0D">
        <w:rPr>
          <w:rFonts w:ascii="Garamond" w:hAnsi="Garamond"/>
          <w:sz w:val="21"/>
          <w:szCs w:val="21"/>
        </w:rPr>
        <w:t>Investigating and remediating frauds is expensive.</w:t>
      </w:r>
      <w:r w:rsidR="00F41A2C" w:rsidRPr="00B97B0D">
        <w:rPr>
          <w:rFonts w:ascii="Garamond" w:hAnsi="Garamond"/>
          <w:sz w:val="21"/>
          <w:szCs w:val="21"/>
        </w:rPr>
        <w:t xml:space="preserve"> </w:t>
      </w:r>
      <w:r w:rsidRPr="00B97B0D">
        <w:rPr>
          <w:rFonts w:ascii="Garamond" w:hAnsi="Garamond"/>
          <w:sz w:val="21"/>
          <w:szCs w:val="21"/>
        </w:rPr>
        <w:t>Designing and maintaining preventive and detective controls also comes with a cost.</w:t>
      </w:r>
      <w:r w:rsidR="00F41A2C" w:rsidRPr="00B97B0D">
        <w:rPr>
          <w:rFonts w:ascii="Garamond" w:hAnsi="Garamond"/>
          <w:sz w:val="21"/>
          <w:szCs w:val="21"/>
        </w:rPr>
        <w:t xml:space="preserve"> </w:t>
      </w:r>
      <w:r w:rsidRPr="00B97B0D">
        <w:rPr>
          <w:rFonts w:ascii="Garamond" w:hAnsi="Garamond"/>
          <w:sz w:val="21"/>
          <w:szCs w:val="21"/>
        </w:rPr>
        <w:t>Deterring fraud</w:t>
      </w:r>
      <w:r w:rsidR="00A20DFC" w:rsidRPr="00B97B0D">
        <w:rPr>
          <w:rFonts w:ascii="Garamond" w:hAnsi="Garamond"/>
          <w:sz w:val="21"/>
          <w:szCs w:val="21"/>
        </w:rPr>
        <w:t>—</w:t>
      </w:r>
      <w:r w:rsidRPr="00B97B0D">
        <w:rPr>
          <w:rFonts w:ascii="Garamond" w:hAnsi="Garamond"/>
          <w:sz w:val="21"/>
          <w:szCs w:val="21"/>
        </w:rPr>
        <w:t>establishing an atmosphere and perception that the likelihood of getting caught is so high that it scares potential fraud perpetrators away</w:t>
      </w:r>
      <w:r w:rsidR="00A20DFC" w:rsidRPr="00B97B0D">
        <w:rPr>
          <w:rFonts w:ascii="Garamond" w:hAnsi="Garamond"/>
          <w:sz w:val="21"/>
          <w:szCs w:val="21"/>
        </w:rPr>
        <w:t>—</w:t>
      </w:r>
      <w:r w:rsidRPr="00B97B0D">
        <w:rPr>
          <w:rFonts w:ascii="Garamond" w:hAnsi="Garamond"/>
          <w:sz w:val="21"/>
          <w:szCs w:val="21"/>
        </w:rPr>
        <w:t xml:space="preserve">is by far the best </w:t>
      </w:r>
      <w:r w:rsidR="00367CCE" w:rsidRPr="00B97B0D">
        <w:rPr>
          <w:rFonts w:ascii="Garamond" w:hAnsi="Garamond"/>
          <w:sz w:val="21"/>
          <w:szCs w:val="21"/>
        </w:rPr>
        <w:t xml:space="preserve">way to </w:t>
      </w:r>
      <w:r w:rsidRPr="00B97B0D">
        <w:rPr>
          <w:rFonts w:ascii="Garamond" w:hAnsi="Garamond"/>
          <w:sz w:val="21"/>
          <w:szCs w:val="21"/>
        </w:rPr>
        <w:t>manag</w:t>
      </w:r>
      <w:r w:rsidR="00367CCE" w:rsidRPr="00B97B0D">
        <w:rPr>
          <w:rFonts w:ascii="Garamond" w:hAnsi="Garamond"/>
          <w:sz w:val="21"/>
          <w:szCs w:val="21"/>
        </w:rPr>
        <w:t>e</w:t>
      </w:r>
      <w:r w:rsidRPr="00B97B0D">
        <w:rPr>
          <w:rFonts w:ascii="Garamond" w:hAnsi="Garamond"/>
          <w:sz w:val="21"/>
          <w:szCs w:val="21"/>
        </w:rPr>
        <w:t xml:space="preserve"> fraud risk</w:t>
      </w:r>
      <w:r w:rsidR="00A20DFC" w:rsidRPr="00B97B0D">
        <w:rPr>
          <w:rFonts w:ascii="Garamond" w:hAnsi="Garamond"/>
          <w:sz w:val="21"/>
          <w:szCs w:val="21"/>
        </w:rPr>
        <w:t>—</w:t>
      </w:r>
      <w:r w:rsidR="00962F8A" w:rsidRPr="00B97B0D">
        <w:rPr>
          <w:rFonts w:ascii="Garamond" w:hAnsi="Garamond"/>
          <w:sz w:val="21"/>
          <w:szCs w:val="21"/>
        </w:rPr>
        <w:t>and it’s cheaper</w:t>
      </w:r>
      <w:r w:rsidRPr="00B97B0D">
        <w:rPr>
          <w:rFonts w:ascii="Garamond" w:hAnsi="Garamond"/>
          <w:sz w:val="21"/>
          <w:szCs w:val="21"/>
        </w:rPr>
        <w:t>.</w:t>
      </w:r>
      <w:r w:rsidR="00F41A2C" w:rsidRPr="00B97B0D">
        <w:rPr>
          <w:rFonts w:ascii="Garamond" w:hAnsi="Garamond"/>
          <w:sz w:val="21"/>
          <w:szCs w:val="21"/>
        </w:rPr>
        <w:t xml:space="preserve"> </w:t>
      </w:r>
    </w:p>
    <w:p w14:paraId="679463F3" w14:textId="278D3096" w:rsidR="00A20DFC" w:rsidRPr="00B97B0D" w:rsidRDefault="00367CCE" w:rsidP="00CE759A">
      <w:pPr>
        <w:spacing w:before="100" w:beforeAutospacing="1" w:after="100" w:afterAutospacing="1"/>
        <w:rPr>
          <w:rFonts w:ascii="Garamond" w:hAnsi="Garamond"/>
          <w:sz w:val="21"/>
          <w:szCs w:val="21"/>
        </w:rPr>
      </w:pPr>
      <w:r w:rsidRPr="00B97B0D">
        <w:rPr>
          <w:rFonts w:ascii="Garamond" w:hAnsi="Garamond"/>
          <w:sz w:val="21"/>
          <w:szCs w:val="21"/>
        </w:rPr>
        <w:t xml:space="preserve">An organization can </w:t>
      </w:r>
      <w:r w:rsidR="004A6E92" w:rsidRPr="00B97B0D">
        <w:rPr>
          <w:rFonts w:ascii="Garamond" w:hAnsi="Garamond"/>
          <w:sz w:val="21"/>
          <w:szCs w:val="21"/>
        </w:rPr>
        <w:t>deter</w:t>
      </w:r>
      <w:r w:rsidRPr="00B97B0D">
        <w:rPr>
          <w:rFonts w:ascii="Garamond" w:hAnsi="Garamond"/>
          <w:sz w:val="21"/>
          <w:szCs w:val="21"/>
        </w:rPr>
        <w:t xml:space="preserve"> fraud</w:t>
      </w:r>
      <w:r w:rsidRPr="00B97B0D">
        <w:rPr>
          <w:rFonts w:ascii="Garamond" w:hAnsi="Garamond"/>
          <w:i/>
          <w:sz w:val="21"/>
          <w:szCs w:val="21"/>
        </w:rPr>
        <w:t xml:space="preserve"> </w:t>
      </w:r>
      <w:r w:rsidR="004A6E92" w:rsidRPr="00B97B0D">
        <w:rPr>
          <w:rFonts w:ascii="Garamond" w:hAnsi="Garamond"/>
          <w:sz w:val="21"/>
          <w:szCs w:val="21"/>
        </w:rPr>
        <w:t xml:space="preserve">when </w:t>
      </w:r>
      <w:r w:rsidRPr="00B97B0D">
        <w:rPr>
          <w:rFonts w:ascii="Garamond" w:hAnsi="Garamond"/>
          <w:sz w:val="21"/>
          <w:szCs w:val="21"/>
        </w:rPr>
        <w:t>it</w:t>
      </w:r>
      <w:r w:rsidR="00A20DFC" w:rsidRPr="00B97B0D">
        <w:rPr>
          <w:rFonts w:ascii="Garamond" w:hAnsi="Garamond"/>
          <w:sz w:val="21"/>
          <w:szCs w:val="21"/>
        </w:rPr>
        <w:t>:</w:t>
      </w:r>
      <w:r w:rsidR="004A6E92" w:rsidRPr="00B97B0D">
        <w:rPr>
          <w:rFonts w:ascii="Garamond" w:hAnsi="Garamond"/>
          <w:sz w:val="21"/>
          <w:szCs w:val="21"/>
        </w:rPr>
        <w:t xml:space="preserve"> </w:t>
      </w:r>
    </w:p>
    <w:p w14:paraId="233AF15E" w14:textId="20DF8577" w:rsidR="00D277EC" w:rsidRPr="00B97B0D" w:rsidRDefault="004A6E92" w:rsidP="00A20DFC">
      <w:pPr>
        <w:spacing w:before="100" w:beforeAutospacing="1" w:after="100" w:afterAutospacing="1"/>
        <w:ind w:left="360"/>
        <w:rPr>
          <w:rFonts w:ascii="Garamond" w:hAnsi="Garamond"/>
          <w:sz w:val="21"/>
          <w:szCs w:val="21"/>
        </w:rPr>
      </w:pPr>
      <w:r w:rsidRPr="00B97B0D">
        <w:rPr>
          <w:rFonts w:ascii="Garamond" w:hAnsi="Garamond"/>
          <w:sz w:val="21"/>
          <w:szCs w:val="21"/>
        </w:rPr>
        <w:t xml:space="preserve">a) </w:t>
      </w:r>
      <w:r w:rsidR="00A20DFC" w:rsidRPr="00B97B0D">
        <w:rPr>
          <w:rFonts w:ascii="Garamond" w:hAnsi="Garamond"/>
          <w:sz w:val="21"/>
          <w:szCs w:val="21"/>
        </w:rPr>
        <w:t>Establishes</w:t>
      </w:r>
      <w:r w:rsidRPr="00B97B0D">
        <w:rPr>
          <w:rFonts w:ascii="Garamond" w:hAnsi="Garamond"/>
          <w:sz w:val="21"/>
          <w:szCs w:val="21"/>
        </w:rPr>
        <w:t xml:space="preserve"> a rigorous fraud governance process</w:t>
      </w:r>
      <w:r w:rsidR="00761D71" w:rsidRPr="00B97B0D">
        <w:rPr>
          <w:rFonts w:ascii="Garamond" w:hAnsi="Garamond"/>
          <w:sz w:val="21"/>
          <w:szCs w:val="21"/>
        </w:rPr>
        <w:t xml:space="preserve"> and</w:t>
      </w:r>
      <w:r w:rsidRPr="00B97B0D">
        <w:rPr>
          <w:rFonts w:ascii="Garamond" w:hAnsi="Garamond"/>
          <w:sz w:val="21"/>
          <w:szCs w:val="21"/>
        </w:rPr>
        <w:t xml:space="preserve"> ensures that emplo</w:t>
      </w:r>
      <w:r w:rsidR="00A20DFC" w:rsidRPr="00B97B0D">
        <w:rPr>
          <w:rFonts w:ascii="Garamond" w:hAnsi="Garamond"/>
          <w:sz w:val="21"/>
          <w:szCs w:val="21"/>
        </w:rPr>
        <w:t>yees are aware of that process</w:t>
      </w:r>
      <w:proofErr w:type="gramStart"/>
      <w:r w:rsidR="00A20DFC" w:rsidRPr="00B97B0D">
        <w:rPr>
          <w:rFonts w:ascii="Garamond" w:hAnsi="Garamond"/>
          <w:sz w:val="21"/>
          <w:szCs w:val="21"/>
        </w:rPr>
        <w:t>;</w:t>
      </w:r>
      <w:proofErr w:type="gramEnd"/>
      <w:r w:rsidR="00A20DFC" w:rsidRPr="00B97B0D">
        <w:rPr>
          <w:rFonts w:ascii="Garamond" w:hAnsi="Garamond"/>
          <w:sz w:val="21"/>
          <w:szCs w:val="21"/>
        </w:rPr>
        <w:br/>
        <w:t>b) C</w:t>
      </w:r>
      <w:r w:rsidRPr="00B97B0D">
        <w:rPr>
          <w:rFonts w:ascii="Garamond" w:hAnsi="Garamond"/>
          <w:sz w:val="21"/>
          <w:szCs w:val="21"/>
        </w:rPr>
        <w:t>onducts a</w:t>
      </w:r>
      <w:r w:rsidR="00367CCE" w:rsidRPr="00B97B0D">
        <w:rPr>
          <w:rFonts w:ascii="Garamond" w:hAnsi="Garamond"/>
          <w:sz w:val="21"/>
          <w:szCs w:val="21"/>
        </w:rPr>
        <w:t xml:space="preserve"> periodic </w:t>
      </w:r>
      <w:r w:rsidRPr="00B97B0D">
        <w:rPr>
          <w:rFonts w:ascii="Garamond" w:hAnsi="Garamond"/>
          <w:sz w:val="21"/>
          <w:szCs w:val="21"/>
        </w:rPr>
        <w:t>a</w:t>
      </w:r>
      <w:r w:rsidR="00A20DFC" w:rsidRPr="00B97B0D">
        <w:rPr>
          <w:rFonts w:ascii="Garamond" w:hAnsi="Garamond"/>
          <w:sz w:val="21"/>
          <w:szCs w:val="21"/>
        </w:rPr>
        <w:t>ggressive fraud risk assessment;</w:t>
      </w:r>
      <w:r w:rsidRPr="00B97B0D">
        <w:rPr>
          <w:rFonts w:ascii="Garamond" w:hAnsi="Garamond"/>
          <w:sz w:val="21"/>
          <w:szCs w:val="21"/>
        </w:rPr>
        <w:t xml:space="preserve"> </w:t>
      </w:r>
      <w:r w:rsidR="00A20DFC" w:rsidRPr="00B97B0D">
        <w:rPr>
          <w:rFonts w:ascii="Garamond" w:hAnsi="Garamond"/>
          <w:sz w:val="21"/>
          <w:szCs w:val="21"/>
        </w:rPr>
        <w:br/>
      </w:r>
      <w:r w:rsidRPr="00B97B0D">
        <w:rPr>
          <w:rFonts w:ascii="Garamond" w:hAnsi="Garamond"/>
          <w:sz w:val="21"/>
          <w:szCs w:val="21"/>
        </w:rPr>
        <w:t xml:space="preserve">c) </w:t>
      </w:r>
      <w:r w:rsidR="00A20DFC" w:rsidRPr="00B97B0D">
        <w:rPr>
          <w:rFonts w:ascii="Garamond" w:hAnsi="Garamond"/>
          <w:sz w:val="21"/>
          <w:szCs w:val="21"/>
        </w:rPr>
        <w:t>D</w:t>
      </w:r>
      <w:r w:rsidRPr="00B97B0D">
        <w:rPr>
          <w:rFonts w:ascii="Garamond" w:hAnsi="Garamond"/>
          <w:sz w:val="21"/>
          <w:szCs w:val="21"/>
        </w:rPr>
        <w:t xml:space="preserve">esigns, implements and maintains effective fraud </w:t>
      </w:r>
      <w:r w:rsidR="00761D71" w:rsidRPr="00B97B0D">
        <w:rPr>
          <w:rFonts w:ascii="Garamond" w:hAnsi="Garamond"/>
          <w:sz w:val="21"/>
          <w:szCs w:val="21"/>
        </w:rPr>
        <w:t xml:space="preserve">prevention and detection </w:t>
      </w:r>
      <w:r w:rsidRPr="00B97B0D">
        <w:rPr>
          <w:rFonts w:ascii="Garamond" w:hAnsi="Garamond"/>
          <w:sz w:val="21"/>
          <w:szCs w:val="21"/>
        </w:rPr>
        <w:t>control processes and procedures</w:t>
      </w:r>
      <w:r w:rsidR="00A20DFC" w:rsidRPr="00B97B0D">
        <w:rPr>
          <w:rFonts w:ascii="Garamond" w:hAnsi="Garamond"/>
          <w:sz w:val="21"/>
          <w:szCs w:val="21"/>
        </w:rPr>
        <w:t>;</w:t>
      </w:r>
      <w:r w:rsidRPr="00B97B0D">
        <w:rPr>
          <w:rFonts w:ascii="Garamond" w:hAnsi="Garamond"/>
          <w:sz w:val="21"/>
          <w:szCs w:val="21"/>
        </w:rPr>
        <w:t xml:space="preserve"> and </w:t>
      </w:r>
      <w:r w:rsidR="00A20DFC" w:rsidRPr="00B97B0D">
        <w:rPr>
          <w:rFonts w:ascii="Garamond" w:hAnsi="Garamond"/>
          <w:sz w:val="21"/>
          <w:szCs w:val="21"/>
        </w:rPr>
        <w:br/>
        <w:t>d) T</w:t>
      </w:r>
      <w:r w:rsidRPr="00B97B0D">
        <w:rPr>
          <w:rFonts w:ascii="Garamond" w:hAnsi="Garamond"/>
          <w:sz w:val="21"/>
          <w:szCs w:val="21"/>
        </w:rPr>
        <w:t>akes swift actions against those who attempt to commit fraud.</w:t>
      </w:r>
    </w:p>
    <w:p w14:paraId="4E6671D5" w14:textId="6E8DBA70" w:rsidR="00A20DFC" w:rsidRPr="00B97B0D" w:rsidRDefault="00761D71" w:rsidP="00A20DFC">
      <w:pPr>
        <w:spacing w:before="100" w:beforeAutospacing="1" w:after="100" w:afterAutospacing="1"/>
        <w:rPr>
          <w:rFonts w:ascii="Garamond" w:hAnsi="Garamond"/>
          <w:bCs/>
          <w:sz w:val="21"/>
          <w:szCs w:val="21"/>
        </w:rPr>
      </w:pPr>
      <w:r w:rsidRPr="00B97B0D">
        <w:rPr>
          <w:rFonts w:ascii="Garamond" w:hAnsi="Garamond"/>
          <w:sz w:val="21"/>
          <w:szCs w:val="21"/>
        </w:rPr>
        <w:t xml:space="preserve">According to the </w:t>
      </w:r>
      <w:hyperlink r:id="rId13" w:history="1">
        <w:r w:rsidR="00256C82" w:rsidRPr="00B97B0D">
          <w:rPr>
            <w:rStyle w:val="Hyperlink"/>
            <w:rFonts w:ascii="Garamond" w:hAnsi="Garamond"/>
            <w:sz w:val="21"/>
            <w:szCs w:val="21"/>
            <w:u w:val="none"/>
          </w:rPr>
          <w:t xml:space="preserve">2016 </w:t>
        </w:r>
        <w:r w:rsidRPr="00B97B0D">
          <w:rPr>
            <w:rStyle w:val="Hyperlink"/>
            <w:rFonts w:ascii="Garamond" w:hAnsi="Garamond"/>
            <w:sz w:val="21"/>
            <w:szCs w:val="21"/>
            <w:u w:val="none"/>
          </w:rPr>
          <w:t>ACFE</w:t>
        </w:r>
        <w:r w:rsidR="00256C82" w:rsidRPr="00B97B0D">
          <w:rPr>
            <w:rStyle w:val="Hyperlink"/>
            <w:rFonts w:ascii="Garamond" w:hAnsi="Garamond"/>
            <w:sz w:val="21"/>
            <w:szCs w:val="21"/>
            <w:u w:val="none"/>
          </w:rPr>
          <w:t xml:space="preserve"> </w:t>
        </w:r>
        <w:r w:rsidR="00A20DFC" w:rsidRPr="00B97B0D">
          <w:rPr>
            <w:rStyle w:val="Hyperlink"/>
            <w:rFonts w:ascii="Garamond" w:hAnsi="Garamond"/>
            <w:sz w:val="21"/>
            <w:szCs w:val="21"/>
            <w:u w:val="none"/>
          </w:rPr>
          <w:t>“</w:t>
        </w:r>
        <w:r w:rsidR="00256C82" w:rsidRPr="00B97B0D">
          <w:rPr>
            <w:rStyle w:val="Hyperlink"/>
            <w:rFonts w:ascii="Garamond" w:hAnsi="Garamond"/>
            <w:sz w:val="21"/>
            <w:szCs w:val="21"/>
            <w:u w:val="none"/>
          </w:rPr>
          <w:t>Report to the Nations</w:t>
        </w:r>
      </w:hyperlink>
      <w:r w:rsidR="00D96735" w:rsidRPr="00B97B0D">
        <w:rPr>
          <w:rFonts w:ascii="Garamond" w:hAnsi="Garamond"/>
          <w:sz w:val="21"/>
          <w:szCs w:val="21"/>
        </w:rPr>
        <w:t>,</w:t>
      </w:r>
      <w:r w:rsidR="00A20DFC" w:rsidRPr="00B97B0D">
        <w:rPr>
          <w:rFonts w:ascii="Garamond" w:hAnsi="Garamond"/>
          <w:sz w:val="21"/>
          <w:szCs w:val="21"/>
        </w:rPr>
        <w:t>”</w:t>
      </w:r>
      <w:r w:rsidR="00D96735" w:rsidRPr="00B97B0D">
        <w:rPr>
          <w:rFonts w:ascii="Garamond" w:hAnsi="Garamond"/>
          <w:sz w:val="21"/>
          <w:szCs w:val="21"/>
        </w:rPr>
        <w:t xml:space="preserve"> t</w:t>
      </w:r>
      <w:r w:rsidR="008C1021" w:rsidRPr="00B97B0D">
        <w:rPr>
          <w:rFonts w:ascii="Garamond" w:hAnsi="Garamond"/>
          <w:sz w:val="21"/>
          <w:szCs w:val="21"/>
        </w:rPr>
        <w:t xml:space="preserve">he presence of anti-fraud controls </w:t>
      </w:r>
      <w:r w:rsidR="00D96735" w:rsidRPr="00B97B0D">
        <w:rPr>
          <w:rFonts w:ascii="Garamond" w:hAnsi="Garamond"/>
          <w:sz w:val="21"/>
          <w:szCs w:val="21"/>
        </w:rPr>
        <w:t xml:space="preserve">in the study </w:t>
      </w:r>
      <w:r w:rsidR="008C1021" w:rsidRPr="00B97B0D">
        <w:rPr>
          <w:rFonts w:ascii="Garamond" w:hAnsi="Garamond"/>
          <w:sz w:val="21"/>
          <w:szCs w:val="21"/>
        </w:rPr>
        <w:t xml:space="preserve">was correlated with both lower fraud losses and quicker detection. </w:t>
      </w:r>
      <w:r w:rsidR="00D96735" w:rsidRPr="00B97B0D">
        <w:rPr>
          <w:rFonts w:ascii="Garamond" w:hAnsi="Garamond"/>
          <w:sz w:val="21"/>
          <w:szCs w:val="21"/>
        </w:rPr>
        <w:t>W</w:t>
      </w:r>
      <w:r w:rsidR="008C1021" w:rsidRPr="00B97B0D">
        <w:rPr>
          <w:rFonts w:ascii="Garamond" w:hAnsi="Garamond"/>
          <w:sz w:val="21"/>
          <w:szCs w:val="21"/>
        </w:rPr>
        <w:t>here controls were present, fraud losses were 14.3</w:t>
      </w:r>
      <w:r w:rsidR="00D96735" w:rsidRPr="00B97B0D">
        <w:rPr>
          <w:rFonts w:ascii="Garamond" w:hAnsi="Garamond"/>
          <w:sz w:val="21"/>
          <w:szCs w:val="21"/>
        </w:rPr>
        <w:t xml:space="preserve"> percent to </w:t>
      </w:r>
      <w:r w:rsidR="008C1021" w:rsidRPr="00B97B0D">
        <w:rPr>
          <w:rFonts w:ascii="Garamond" w:hAnsi="Garamond"/>
          <w:sz w:val="21"/>
          <w:szCs w:val="21"/>
        </w:rPr>
        <w:t>54</w:t>
      </w:r>
      <w:r w:rsidR="00D96735" w:rsidRPr="00B97B0D">
        <w:rPr>
          <w:rFonts w:ascii="Garamond" w:hAnsi="Garamond"/>
          <w:sz w:val="21"/>
          <w:szCs w:val="21"/>
        </w:rPr>
        <w:t xml:space="preserve"> percent</w:t>
      </w:r>
      <w:r w:rsidR="008C1021" w:rsidRPr="00B97B0D">
        <w:rPr>
          <w:rFonts w:ascii="Garamond" w:hAnsi="Garamond"/>
          <w:sz w:val="21"/>
          <w:szCs w:val="21"/>
        </w:rPr>
        <w:t xml:space="preserve"> lower and frauds were detected 33.3</w:t>
      </w:r>
      <w:r w:rsidR="00D96735" w:rsidRPr="00B97B0D">
        <w:rPr>
          <w:rFonts w:ascii="Garamond" w:hAnsi="Garamond"/>
          <w:sz w:val="21"/>
          <w:szCs w:val="21"/>
        </w:rPr>
        <w:t xml:space="preserve"> percent to </w:t>
      </w:r>
      <w:r w:rsidR="008C1021" w:rsidRPr="00B97B0D">
        <w:rPr>
          <w:rFonts w:ascii="Garamond" w:hAnsi="Garamond"/>
          <w:sz w:val="21"/>
          <w:szCs w:val="21"/>
        </w:rPr>
        <w:t>50</w:t>
      </w:r>
      <w:r w:rsidR="00D96735" w:rsidRPr="00B97B0D">
        <w:rPr>
          <w:rFonts w:ascii="Garamond" w:hAnsi="Garamond"/>
          <w:sz w:val="21"/>
          <w:szCs w:val="21"/>
        </w:rPr>
        <w:t xml:space="preserve"> percent </w:t>
      </w:r>
      <w:r w:rsidR="008C1021" w:rsidRPr="00B97B0D">
        <w:rPr>
          <w:rFonts w:ascii="Garamond" w:hAnsi="Garamond"/>
          <w:sz w:val="21"/>
          <w:szCs w:val="21"/>
        </w:rPr>
        <w:t>more quickly.</w:t>
      </w:r>
      <w:r w:rsidR="00D96735" w:rsidRPr="00B97B0D">
        <w:rPr>
          <w:rFonts w:ascii="Garamond" w:hAnsi="Garamond"/>
          <w:sz w:val="21"/>
          <w:szCs w:val="21"/>
        </w:rPr>
        <w:t xml:space="preserve"> (See </w:t>
      </w:r>
      <w:r w:rsidR="000E4658" w:rsidRPr="00B97B0D">
        <w:rPr>
          <w:rFonts w:ascii="Garamond" w:hAnsi="Garamond"/>
          <w:sz w:val="21"/>
          <w:szCs w:val="21"/>
        </w:rPr>
        <w:t xml:space="preserve">page 5 of the </w:t>
      </w:r>
      <w:hyperlink r:id="rId14" w:history="1">
        <w:r w:rsidR="00BC772C" w:rsidRPr="00B97B0D">
          <w:rPr>
            <w:rStyle w:val="Hyperlink"/>
            <w:rFonts w:ascii="Garamond" w:hAnsi="Garamond"/>
            <w:sz w:val="21"/>
            <w:szCs w:val="21"/>
            <w:u w:val="none"/>
          </w:rPr>
          <w:t>2016 RTTN</w:t>
        </w:r>
      </w:hyperlink>
      <w:r w:rsidR="00D96735" w:rsidRPr="00B97B0D">
        <w:rPr>
          <w:rFonts w:ascii="Garamond" w:hAnsi="Garamond"/>
          <w:sz w:val="21"/>
          <w:szCs w:val="21"/>
        </w:rPr>
        <w:t>.)</w:t>
      </w:r>
    </w:p>
    <w:p w14:paraId="53AD26BC" w14:textId="60EF4FCE" w:rsidR="00710CFD" w:rsidRPr="00B97B0D" w:rsidRDefault="00710CFD" w:rsidP="002D4108">
      <w:pPr>
        <w:spacing w:before="100" w:beforeAutospacing="1" w:after="100" w:afterAutospacing="1"/>
        <w:rPr>
          <w:rFonts w:ascii="Garamond" w:hAnsi="Garamond"/>
          <w:bCs/>
          <w:sz w:val="21"/>
          <w:szCs w:val="21"/>
        </w:rPr>
      </w:pPr>
      <w:r w:rsidRPr="00B97B0D">
        <w:rPr>
          <w:rFonts w:ascii="Garamond" w:hAnsi="Garamond"/>
          <w:sz w:val="21"/>
          <w:szCs w:val="21"/>
        </w:rPr>
        <w:t xml:space="preserve">The </w:t>
      </w:r>
      <w:r w:rsidR="00D96735" w:rsidRPr="00B97B0D">
        <w:rPr>
          <w:rFonts w:ascii="Garamond" w:hAnsi="Garamond"/>
          <w:sz w:val="21"/>
          <w:szCs w:val="21"/>
        </w:rPr>
        <w:t xml:space="preserve">2016 COSO/ACFE </w:t>
      </w:r>
      <w:r w:rsidR="00A20DFC" w:rsidRPr="00B97B0D">
        <w:rPr>
          <w:rFonts w:ascii="Garamond" w:hAnsi="Garamond"/>
          <w:sz w:val="21"/>
          <w:szCs w:val="21"/>
        </w:rPr>
        <w:t>“</w:t>
      </w:r>
      <w:r w:rsidR="00D96735" w:rsidRPr="00B97B0D">
        <w:rPr>
          <w:rFonts w:ascii="Garamond" w:hAnsi="Garamond"/>
          <w:sz w:val="21"/>
          <w:szCs w:val="21"/>
        </w:rPr>
        <w:t>Fraud Risk Management Guide</w:t>
      </w:r>
      <w:r w:rsidR="00A20DFC" w:rsidRPr="00B97B0D">
        <w:rPr>
          <w:rFonts w:ascii="Garamond" w:hAnsi="Garamond"/>
          <w:sz w:val="21"/>
          <w:szCs w:val="21"/>
        </w:rPr>
        <w:t>”</w:t>
      </w:r>
      <w:r w:rsidR="00D96735" w:rsidRPr="00B97B0D">
        <w:rPr>
          <w:rFonts w:ascii="Garamond" w:hAnsi="Garamond"/>
          <w:sz w:val="21"/>
          <w:szCs w:val="21"/>
        </w:rPr>
        <w:t xml:space="preserve"> </w:t>
      </w:r>
      <w:r w:rsidRPr="00B97B0D">
        <w:rPr>
          <w:rFonts w:ascii="Garamond" w:hAnsi="Garamond"/>
          <w:sz w:val="21"/>
          <w:szCs w:val="21"/>
        </w:rPr>
        <w:t xml:space="preserve">contains </w:t>
      </w:r>
      <w:r w:rsidR="000644CC" w:rsidRPr="00B97B0D">
        <w:rPr>
          <w:rFonts w:ascii="Garamond" w:hAnsi="Garamond"/>
          <w:sz w:val="21"/>
          <w:szCs w:val="21"/>
        </w:rPr>
        <w:t>an executive summary and five</w:t>
      </w:r>
      <w:r w:rsidR="00CA4EC9" w:rsidRPr="00B97B0D">
        <w:rPr>
          <w:rFonts w:ascii="Garamond" w:hAnsi="Garamond"/>
          <w:sz w:val="21"/>
          <w:szCs w:val="21"/>
        </w:rPr>
        <w:t xml:space="preserve"> </w:t>
      </w:r>
      <w:r w:rsidR="000644CC" w:rsidRPr="00B97B0D">
        <w:rPr>
          <w:rFonts w:ascii="Garamond" w:hAnsi="Garamond"/>
          <w:sz w:val="21"/>
          <w:szCs w:val="21"/>
        </w:rPr>
        <w:t>chap</w:t>
      </w:r>
      <w:r w:rsidRPr="00B97B0D">
        <w:rPr>
          <w:rFonts w:ascii="Garamond" w:hAnsi="Garamond"/>
          <w:sz w:val="21"/>
          <w:szCs w:val="21"/>
        </w:rPr>
        <w:t>ters</w:t>
      </w:r>
      <w:r w:rsidR="00A20DFC" w:rsidRPr="00B97B0D">
        <w:rPr>
          <w:rFonts w:ascii="Garamond" w:hAnsi="Garamond"/>
          <w:sz w:val="21"/>
          <w:szCs w:val="21"/>
        </w:rPr>
        <w:t>—</w:t>
      </w:r>
      <w:r w:rsidR="00CA4EC9" w:rsidRPr="00B97B0D">
        <w:rPr>
          <w:rFonts w:ascii="Garamond" w:hAnsi="Garamond"/>
          <w:sz w:val="21"/>
          <w:szCs w:val="21"/>
        </w:rPr>
        <w:t xml:space="preserve">each </w:t>
      </w:r>
      <w:r w:rsidRPr="00B97B0D">
        <w:rPr>
          <w:rFonts w:ascii="Garamond" w:hAnsi="Garamond"/>
          <w:sz w:val="21"/>
          <w:szCs w:val="21"/>
        </w:rPr>
        <w:t>explaining one of the five fraud risk management principles.</w:t>
      </w:r>
      <w:r w:rsidR="00F41A2C" w:rsidRPr="00B97B0D">
        <w:rPr>
          <w:rFonts w:ascii="Garamond" w:hAnsi="Garamond"/>
          <w:sz w:val="21"/>
          <w:szCs w:val="21"/>
        </w:rPr>
        <w:t xml:space="preserve"> </w:t>
      </w:r>
      <w:r w:rsidR="00B66B14" w:rsidRPr="00B97B0D">
        <w:rPr>
          <w:rFonts w:ascii="Garamond" w:hAnsi="Garamond"/>
          <w:sz w:val="21"/>
          <w:szCs w:val="21"/>
        </w:rPr>
        <w:t>T</w:t>
      </w:r>
      <w:r w:rsidRPr="00B97B0D">
        <w:rPr>
          <w:rFonts w:ascii="Garamond" w:hAnsi="Garamond"/>
          <w:sz w:val="21"/>
          <w:szCs w:val="21"/>
        </w:rPr>
        <w:t xml:space="preserve">he guide </w:t>
      </w:r>
      <w:r w:rsidR="00B66B14" w:rsidRPr="00B97B0D">
        <w:rPr>
          <w:rFonts w:ascii="Garamond" w:hAnsi="Garamond"/>
          <w:sz w:val="21"/>
          <w:szCs w:val="21"/>
        </w:rPr>
        <w:t xml:space="preserve">also </w:t>
      </w:r>
      <w:r w:rsidRPr="00B97B0D">
        <w:rPr>
          <w:rFonts w:ascii="Garamond" w:hAnsi="Garamond"/>
          <w:sz w:val="21"/>
          <w:szCs w:val="21"/>
        </w:rPr>
        <w:t xml:space="preserve">contains valuable appendices </w:t>
      </w:r>
      <w:r w:rsidR="00B66B14" w:rsidRPr="00B97B0D">
        <w:rPr>
          <w:rFonts w:ascii="Garamond" w:hAnsi="Garamond"/>
          <w:sz w:val="21"/>
          <w:szCs w:val="21"/>
        </w:rPr>
        <w:t>and</w:t>
      </w:r>
      <w:r w:rsidRPr="00B97B0D">
        <w:rPr>
          <w:rFonts w:ascii="Garamond" w:hAnsi="Garamond"/>
          <w:sz w:val="21"/>
          <w:szCs w:val="21"/>
        </w:rPr>
        <w:t xml:space="preserve"> links to additional</w:t>
      </w:r>
      <w:r w:rsidR="000F67AA" w:rsidRPr="00B97B0D">
        <w:rPr>
          <w:rFonts w:ascii="Garamond" w:hAnsi="Garamond"/>
          <w:sz w:val="21"/>
          <w:szCs w:val="21"/>
        </w:rPr>
        <w:t xml:space="preserve"> interactive</w:t>
      </w:r>
      <w:r w:rsidRPr="00B97B0D">
        <w:rPr>
          <w:rFonts w:ascii="Garamond" w:hAnsi="Garamond"/>
          <w:sz w:val="21"/>
          <w:szCs w:val="21"/>
        </w:rPr>
        <w:t xml:space="preserve"> tools</w:t>
      </w:r>
      <w:r w:rsidR="000F67AA" w:rsidRPr="00B97B0D">
        <w:rPr>
          <w:rFonts w:ascii="Garamond" w:hAnsi="Garamond"/>
          <w:sz w:val="21"/>
          <w:szCs w:val="21"/>
        </w:rPr>
        <w:t xml:space="preserve"> that will facilitate the entire process</w:t>
      </w:r>
      <w:r w:rsidRPr="00B97B0D">
        <w:rPr>
          <w:rFonts w:ascii="Garamond" w:hAnsi="Garamond"/>
          <w:sz w:val="21"/>
          <w:szCs w:val="21"/>
        </w:rPr>
        <w:t>.</w:t>
      </w:r>
      <w:r w:rsidR="00CE759A" w:rsidRPr="00B97B0D">
        <w:rPr>
          <w:rFonts w:ascii="Garamond" w:hAnsi="Garamond"/>
          <w:sz w:val="21"/>
          <w:szCs w:val="21"/>
        </w:rPr>
        <w:t xml:space="preserve"> </w:t>
      </w:r>
      <w:r w:rsidR="00BC772C" w:rsidRPr="00B97B0D">
        <w:rPr>
          <w:rFonts w:ascii="Garamond" w:hAnsi="Garamond"/>
          <w:sz w:val="21"/>
          <w:szCs w:val="21"/>
        </w:rPr>
        <w:t>These interactive tools reside on the ACFE web site so that they can</w:t>
      </w:r>
      <w:r w:rsidR="00277A66" w:rsidRPr="00B97B0D">
        <w:rPr>
          <w:rFonts w:ascii="Garamond" w:hAnsi="Garamond"/>
          <w:sz w:val="21"/>
          <w:szCs w:val="21"/>
        </w:rPr>
        <w:t xml:space="preserve"> be updated, improved, expanded</w:t>
      </w:r>
      <w:r w:rsidR="00BC772C" w:rsidRPr="00B97B0D">
        <w:rPr>
          <w:rFonts w:ascii="Garamond" w:hAnsi="Garamond"/>
          <w:sz w:val="21"/>
          <w:szCs w:val="21"/>
        </w:rPr>
        <w:t xml:space="preserve"> and “crowdsourced.”</w:t>
      </w:r>
      <w:r w:rsidR="00CE759A" w:rsidRPr="00B97B0D">
        <w:rPr>
          <w:rFonts w:ascii="Garamond" w:hAnsi="Garamond"/>
          <w:sz w:val="21"/>
          <w:szCs w:val="21"/>
        </w:rPr>
        <w:t xml:space="preserve"> </w:t>
      </w:r>
      <w:r w:rsidR="00BC772C" w:rsidRPr="00B97B0D">
        <w:rPr>
          <w:rFonts w:ascii="Garamond" w:hAnsi="Garamond"/>
          <w:sz w:val="21"/>
          <w:szCs w:val="21"/>
        </w:rPr>
        <w:t xml:space="preserve">(If you’d like to help oversee further development of the tools, contact Dave Cotton at </w:t>
      </w:r>
      <w:hyperlink r:id="rId15" w:history="1">
        <w:r w:rsidR="00BC772C" w:rsidRPr="00B97B0D">
          <w:rPr>
            <w:rStyle w:val="Hyperlink"/>
            <w:rFonts w:ascii="Garamond" w:hAnsi="Garamond"/>
            <w:sz w:val="21"/>
            <w:szCs w:val="21"/>
            <w:u w:val="none"/>
          </w:rPr>
          <w:t>dcotton@cottoncpa.com</w:t>
        </w:r>
      </w:hyperlink>
      <w:r w:rsidR="00BC772C" w:rsidRPr="00B97B0D">
        <w:rPr>
          <w:rFonts w:ascii="Garamond" w:hAnsi="Garamond"/>
          <w:sz w:val="21"/>
          <w:szCs w:val="21"/>
        </w:rPr>
        <w:t>.)</w:t>
      </w:r>
    </w:p>
    <w:p w14:paraId="6773A033" w14:textId="1532DB0C" w:rsidR="00681DA8" w:rsidRPr="00B97B0D" w:rsidRDefault="00B66B14" w:rsidP="002D4108">
      <w:pPr>
        <w:spacing w:before="100" w:beforeAutospacing="1" w:after="100" w:afterAutospacing="1"/>
        <w:rPr>
          <w:rFonts w:ascii="Garamond" w:hAnsi="Garamond"/>
          <w:b/>
          <w:sz w:val="21"/>
          <w:szCs w:val="21"/>
        </w:rPr>
      </w:pPr>
      <w:r w:rsidRPr="00B97B0D">
        <w:rPr>
          <w:rFonts w:ascii="Garamond" w:hAnsi="Garamond"/>
          <w:b/>
          <w:sz w:val="21"/>
          <w:szCs w:val="21"/>
        </w:rPr>
        <w:t>A</w:t>
      </w:r>
      <w:r w:rsidR="00277A66" w:rsidRPr="00B97B0D">
        <w:rPr>
          <w:rFonts w:ascii="Garamond" w:hAnsi="Garamond"/>
          <w:b/>
          <w:sz w:val="21"/>
          <w:szCs w:val="21"/>
        </w:rPr>
        <w:t>re the costs worth the benefits?</w:t>
      </w:r>
      <w:r w:rsidR="002D4108">
        <w:rPr>
          <w:rFonts w:ascii="Garamond" w:hAnsi="Garamond"/>
          <w:b/>
          <w:sz w:val="21"/>
          <w:szCs w:val="21"/>
        </w:rPr>
        <w:br/>
      </w:r>
      <w:r w:rsidR="009D71DE" w:rsidRPr="00B97B0D">
        <w:rPr>
          <w:rFonts w:ascii="Garamond" w:hAnsi="Garamond"/>
          <w:sz w:val="21"/>
          <w:szCs w:val="21"/>
        </w:rPr>
        <w:t>A</w:t>
      </w:r>
      <w:r w:rsidR="00761D71" w:rsidRPr="00B97B0D">
        <w:rPr>
          <w:rFonts w:ascii="Garamond" w:hAnsi="Garamond"/>
          <w:sz w:val="21"/>
          <w:szCs w:val="21"/>
        </w:rPr>
        <w:t>t this point</w:t>
      </w:r>
      <w:r w:rsidR="009D71DE" w:rsidRPr="00B97B0D">
        <w:rPr>
          <w:rFonts w:ascii="Garamond" w:hAnsi="Garamond"/>
          <w:sz w:val="21"/>
          <w:szCs w:val="21"/>
        </w:rPr>
        <w:t>,</w:t>
      </w:r>
      <w:r w:rsidR="00761D71" w:rsidRPr="00B97B0D">
        <w:rPr>
          <w:rFonts w:ascii="Garamond" w:hAnsi="Garamond"/>
          <w:sz w:val="21"/>
          <w:szCs w:val="21"/>
        </w:rPr>
        <w:t xml:space="preserve"> </w:t>
      </w:r>
      <w:r w:rsidR="007830F5" w:rsidRPr="00B97B0D">
        <w:rPr>
          <w:rFonts w:ascii="Garamond" w:hAnsi="Garamond"/>
          <w:sz w:val="21"/>
          <w:szCs w:val="21"/>
        </w:rPr>
        <w:t xml:space="preserve">your organization’s executives might think </w:t>
      </w:r>
      <w:r w:rsidR="00761D71" w:rsidRPr="00B97B0D">
        <w:rPr>
          <w:rFonts w:ascii="Garamond" w:hAnsi="Garamond"/>
          <w:sz w:val="21"/>
          <w:szCs w:val="21"/>
        </w:rPr>
        <w:t xml:space="preserve">this whole fraud risk management thing </w:t>
      </w:r>
      <w:r w:rsidR="007830F5" w:rsidRPr="00B97B0D">
        <w:rPr>
          <w:rFonts w:ascii="Garamond" w:hAnsi="Garamond"/>
          <w:sz w:val="21"/>
          <w:szCs w:val="21"/>
        </w:rPr>
        <w:t>is</w:t>
      </w:r>
      <w:r w:rsidR="00761D71" w:rsidRPr="00B97B0D">
        <w:rPr>
          <w:rFonts w:ascii="Garamond" w:hAnsi="Garamond"/>
          <w:sz w:val="21"/>
          <w:szCs w:val="21"/>
        </w:rPr>
        <w:t xml:space="preserve"> expensive and </w:t>
      </w:r>
      <w:r w:rsidR="009D71DE" w:rsidRPr="00B97B0D">
        <w:rPr>
          <w:rFonts w:ascii="Garamond" w:hAnsi="Garamond"/>
          <w:sz w:val="21"/>
          <w:szCs w:val="21"/>
        </w:rPr>
        <w:t xml:space="preserve">time-consuming </w:t>
      </w:r>
      <w:r w:rsidR="005B583E" w:rsidRPr="00B97B0D">
        <w:rPr>
          <w:rFonts w:ascii="Garamond" w:hAnsi="Garamond"/>
          <w:sz w:val="21"/>
          <w:szCs w:val="21"/>
        </w:rPr>
        <w:t>because</w:t>
      </w:r>
      <w:r w:rsidR="009D71DE" w:rsidRPr="00B97B0D">
        <w:rPr>
          <w:rFonts w:ascii="Garamond" w:hAnsi="Garamond"/>
          <w:sz w:val="21"/>
          <w:szCs w:val="21"/>
        </w:rPr>
        <w:t xml:space="preserve"> it </w:t>
      </w:r>
      <w:r w:rsidR="00761D71" w:rsidRPr="00B97B0D">
        <w:rPr>
          <w:rFonts w:ascii="Garamond" w:hAnsi="Garamond"/>
          <w:sz w:val="21"/>
          <w:szCs w:val="21"/>
        </w:rPr>
        <w:t>will take time away from other more important activities</w:t>
      </w:r>
      <w:r w:rsidR="005B583E" w:rsidRPr="00B97B0D">
        <w:rPr>
          <w:rFonts w:ascii="Garamond" w:hAnsi="Garamond"/>
          <w:sz w:val="21"/>
          <w:szCs w:val="21"/>
        </w:rPr>
        <w:t>.</w:t>
      </w:r>
      <w:r w:rsidR="00761D71" w:rsidRPr="00B97B0D">
        <w:rPr>
          <w:rFonts w:ascii="Garamond" w:hAnsi="Garamond"/>
          <w:sz w:val="21"/>
          <w:szCs w:val="21"/>
        </w:rPr>
        <w:t xml:space="preserve"> </w:t>
      </w:r>
      <w:r w:rsidR="005B583E" w:rsidRPr="00B97B0D">
        <w:rPr>
          <w:rFonts w:ascii="Garamond" w:hAnsi="Garamond"/>
          <w:sz w:val="21"/>
          <w:szCs w:val="21"/>
        </w:rPr>
        <w:t xml:space="preserve">However, </w:t>
      </w:r>
      <w:r w:rsidR="00277A66" w:rsidRPr="00B97B0D">
        <w:rPr>
          <w:rFonts w:ascii="Garamond" w:hAnsi="Garamond"/>
          <w:sz w:val="21"/>
          <w:szCs w:val="21"/>
        </w:rPr>
        <w:t>there are</w:t>
      </w:r>
      <w:r w:rsidR="00F22F69" w:rsidRPr="00B97B0D">
        <w:rPr>
          <w:rFonts w:ascii="Garamond" w:hAnsi="Garamond"/>
          <w:sz w:val="21"/>
          <w:szCs w:val="21"/>
        </w:rPr>
        <w:t xml:space="preserve"> additional benefits of</w:t>
      </w:r>
      <w:r w:rsidR="00663EB0" w:rsidRPr="00B97B0D">
        <w:rPr>
          <w:rFonts w:ascii="Garamond" w:hAnsi="Garamond"/>
          <w:sz w:val="21"/>
          <w:szCs w:val="21"/>
        </w:rPr>
        <w:t xml:space="preserve"> implementing a fraud </w:t>
      </w:r>
      <w:r w:rsidR="00277A66" w:rsidRPr="00B97B0D">
        <w:rPr>
          <w:rFonts w:ascii="Garamond" w:hAnsi="Garamond"/>
          <w:sz w:val="21"/>
          <w:szCs w:val="21"/>
        </w:rPr>
        <w:t>risk management program beyond just</w:t>
      </w:r>
      <w:r w:rsidR="00F22F69" w:rsidRPr="00B97B0D">
        <w:rPr>
          <w:rFonts w:ascii="Garamond" w:hAnsi="Garamond"/>
          <w:sz w:val="21"/>
          <w:szCs w:val="21"/>
        </w:rPr>
        <w:t xml:space="preserve"> minimizing fraud risk.</w:t>
      </w:r>
      <w:r w:rsidR="00F41A2C" w:rsidRPr="00B97B0D">
        <w:rPr>
          <w:rFonts w:ascii="Garamond" w:hAnsi="Garamond"/>
          <w:sz w:val="21"/>
          <w:szCs w:val="21"/>
        </w:rPr>
        <w:t xml:space="preserve"> </w:t>
      </w:r>
      <w:r w:rsidR="00F22F69" w:rsidRPr="00B97B0D">
        <w:rPr>
          <w:rFonts w:ascii="Garamond" w:hAnsi="Garamond"/>
          <w:sz w:val="21"/>
          <w:szCs w:val="21"/>
        </w:rPr>
        <w:t>T</w:t>
      </w:r>
      <w:r w:rsidR="00663EB0" w:rsidRPr="00B97B0D">
        <w:rPr>
          <w:rFonts w:ascii="Garamond" w:hAnsi="Garamond"/>
          <w:sz w:val="21"/>
          <w:szCs w:val="21"/>
        </w:rPr>
        <w:t>he risk assessment give</w:t>
      </w:r>
      <w:r w:rsidR="009D71DE" w:rsidRPr="00B97B0D">
        <w:rPr>
          <w:rFonts w:ascii="Garamond" w:hAnsi="Garamond"/>
          <w:sz w:val="21"/>
          <w:szCs w:val="21"/>
        </w:rPr>
        <w:t xml:space="preserve">s </w:t>
      </w:r>
      <w:r w:rsidR="005B583E" w:rsidRPr="00B97B0D">
        <w:rPr>
          <w:rFonts w:ascii="Garamond" w:hAnsi="Garamond"/>
          <w:sz w:val="21"/>
          <w:szCs w:val="21"/>
        </w:rPr>
        <w:t xml:space="preserve">your </w:t>
      </w:r>
      <w:r w:rsidR="009D71DE" w:rsidRPr="00B97B0D">
        <w:rPr>
          <w:rFonts w:ascii="Garamond" w:hAnsi="Garamond"/>
          <w:sz w:val="21"/>
          <w:szCs w:val="21"/>
        </w:rPr>
        <w:t>organization</w:t>
      </w:r>
      <w:r w:rsidR="00663EB0" w:rsidRPr="00B97B0D">
        <w:rPr>
          <w:rFonts w:ascii="Garamond" w:hAnsi="Garamond"/>
          <w:sz w:val="21"/>
          <w:szCs w:val="21"/>
        </w:rPr>
        <w:t xml:space="preserve"> a much better understanding </w:t>
      </w:r>
      <w:r w:rsidR="009D71DE" w:rsidRPr="00B97B0D">
        <w:rPr>
          <w:rFonts w:ascii="Garamond" w:hAnsi="Garamond"/>
          <w:sz w:val="21"/>
          <w:szCs w:val="21"/>
        </w:rPr>
        <w:t xml:space="preserve">of </w:t>
      </w:r>
      <w:r w:rsidR="00663EB0" w:rsidRPr="00B97B0D">
        <w:rPr>
          <w:rFonts w:ascii="Garamond" w:hAnsi="Garamond"/>
          <w:sz w:val="21"/>
          <w:szCs w:val="21"/>
        </w:rPr>
        <w:t>how it operates.</w:t>
      </w:r>
      <w:r w:rsidR="00F41A2C" w:rsidRPr="00B97B0D">
        <w:rPr>
          <w:rFonts w:ascii="Garamond" w:hAnsi="Garamond"/>
          <w:sz w:val="21"/>
          <w:szCs w:val="21"/>
        </w:rPr>
        <w:t xml:space="preserve"> </w:t>
      </w:r>
      <w:r w:rsidR="005B583E" w:rsidRPr="00B97B0D">
        <w:rPr>
          <w:rFonts w:ascii="Garamond" w:hAnsi="Garamond"/>
          <w:sz w:val="21"/>
          <w:szCs w:val="21"/>
        </w:rPr>
        <w:t>S</w:t>
      </w:r>
      <w:r w:rsidR="00663EB0" w:rsidRPr="00B97B0D">
        <w:rPr>
          <w:rFonts w:ascii="Garamond" w:hAnsi="Garamond"/>
          <w:sz w:val="21"/>
          <w:szCs w:val="21"/>
        </w:rPr>
        <w:t>trong controls protect honest employees.</w:t>
      </w:r>
      <w:r w:rsidR="00F41A2C" w:rsidRPr="00B97B0D">
        <w:rPr>
          <w:rFonts w:ascii="Garamond" w:hAnsi="Garamond"/>
          <w:sz w:val="21"/>
          <w:szCs w:val="21"/>
        </w:rPr>
        <w:t xml:space="preserve"> </w:t>
      </w:r>
      <w:r w:rsidR="007830F5" w:rsidRPr="00B97B0D">
        <w:rPr>
          <w:rFonts w:ascii="Garamond" w:hAnsi="Garamond"/>
          <w:sz w:val="21"/>
          <w:szCs w:val="21"/>
        </w:rPr>
        <w:t>And</w:t>
      </w:r>
      <w:r w:rsidR="00663EB0" w:rsidRPr="00B97B0D">
        <w:rPr>
          <w:rFonts w:ascii="Garamond" w:hAnsi="Garamond"/>
          <w:sz w:val="21"/>
          <w:szCs w:val="21"/>
        </w:rPr>
        <w:t xml:space="preserve">, the </w:t>
      </w:r>
      <w:proofErr w:type="gramStart"/>
      <w:r w:rsidR="00663EB0" w:rsidRPr="00B97B0D">
        <w:rPr>
          <w:rFonts w:ascii="Garamond" w:hAnsi="Garamond"/>
          <w:sz w:val="21"/>
          <w:szCs w:val="21"/>
        </w:rPr>
        <w:t>best</w:t>
      </w:r>
      <w:r w:rsidR="00514030" w:rsidRPr="00B97B0D">
        <w:rPr>
          <w:rFonts w:ascii="Garamond" w:hAnsi="Garamond"/>
          <w:sz w:val="21"/>
          <w:szCs w:val="21"/>
        </w:rPr>
        <w:t>,</w:t>
      </w:r>
      <w:proofErr w:type="gramEnd"/>
      <w:r w:rsidR="00514030" w:rsidRPr="00B97B0D">
        <w:rPr>
          <w:rFonts w:ascii="Garamond" w:hAnsi="Garamond"/>
          <w:sz w:val="21"/>
          <w:szCs w:val="21"/>
        </w:rPr>
        <w:t xml:space="preserve"> most trusted and most respected</w:t>
      </w:r>
      <w:r w:rsidR="00663EB0" w:rsidRPr="00B97B0D">
        <w:rPr>
          <w:rFonts w:ascii="Garamond" w:hAnsi="Garamond"/>
          <w:sz w:val="21"/>
          <w:szCs w:val="21"/>
        </w:rPr>
        <w:t xml:space="preserve"> organizations take proactive measures like fraud risk management.</w:t>
      </w:r>
      <w:r w:rsidR="00F41A2C" w:rsidRPr="00B97B0D">
        <w:rPr>
          <w:rFonts w:ascii="Garamond" w:hAnsi="Garamond"/>
          <w:sz w:val="21"/>
          <w:szCs w:val="21"/>
        </w:rPr>
        <w:t xml:space="preserve"> </w:t>
      </w:r>
      <w:r w:rsidR="00663EB0" w:rsidRPr="00B97B0D">
        <w:rPr>
          <w:rFonts w:ascii="Garamond" w:hAnsi="Garamond"/>
          <w:sz w:val="21"/>
          <w:szCs w:val="21"/>
        </w:rPr>
        <w:t>Sending the signal to</w:t>
      </w:r>
      <w:r w:rsidR="00443D4E" w:rsidRPr="00B97B0D">
        <w:rPr>
          <w:rFonts w:ascii="Garamond" w:hAnsi="Garamond"/>
          <w:sz w:val="21"/>
          <w:szCs w:val="21"/>
        </w:rPr>
        <w:t xml:space="preserve"> </w:t>
      </w:r>
      <w:r w:rsidR="00663EB0" w:rsidRPr="00B97B0D">
        <w:rPr>
          <w:rFonts w:ascii="Garamond" w:hAnsi="Garamond"/>
          <w:sz w:val="21"/>
          <w:szCs w:val="21"/>
        </w:rPr>
        <w:t xml:space="preserve">stakeholders that </w:t>
      </w:r>
      <w:r w:rsidR="00443D4E" w:rsidRPr="00B97B0D">
        <w:rPr>
          <w:rFonts w:ascii="Garamond" w:hAnsi="Garamond"/>
          <w:sz w:val="21"/>
          <w:szCs w:val="21"/>
        </w:rPr>
        <w:t>the</w:t>
      </w:r>
      <w:r w:rsidR="00663EB0" w:rsidRPr="00B97B0D">
        <w:rPr>
          <w:rFonts w:ascii="Garamond" w:hAnsi="Garamond"/>
          <w:sz w:val="21"/>
          <w:szCs w:val="21"/>
        </w:rPr>
        <w:t xml:space="preserve"> organization is committed to the strongest fraud risk management processes conveys an important message: your money, your </w:t>
      </w:r>
      <w:r w:rsidR="00A24279" w:rsidRPr="00B97B0D">
        <w:rPr>
          <w:rFonts w:ascii="Garamond" w:hAnsi="Garamond"/>
          <w:sz w:val="21"/>
          <w:szCs w:val="21"/>
        </w:rPr>
        <w:t xml:space="preserve">time </w:t>
      </w:r>
      <w:r w:rsidR="00663EB0" w:rsidRPr="00B97B0D">
        <w:rPr>
          <w:rFonts w:ascii="Garamond" w:hAnsi="Garamond"/>
          <w:sz w:val="21"/>
          <w:szCs w:val="21"/>
        </w:rPr>
        <w:t>and</w:t>
      </w:r>
      <w:r w:rsidR="00A24279" w:rsidRPr="00B97B0D">
        <w:rPr>
          <w:rFonts w:ascii="Garamond" w:hAnsi="Garamond"/>
          <w:sz w:val="21"/>
          <w:szCs w:val="21"/>
        </w:rPr>
        <w:t xml:space="preserve"> </w:t>
      </w:r>
      <w:r w:rsidR="00277A66" w:rsidRPr="00B97B0D">
        <w:rPr>
          <w:rFonts w:ascii="Garamond" w:hAnsi="Garamond"/>
          <w:sz w:val="21"/>
          <w:szCs w:val="21"/>
        </w:rPr>
        <w:t>effort</w:t>
      </w:r>
      <w:r w:rsidR="00663EB0" w:rsidRPr="00B97B0D">
        <w:rPr>
          <w:rFonts w:ascii="Garamond" w:hAnsi="Garamond"/>
          <w:sz w:val="21"/>
          <w:szCs w:val="21"/>
        </w:rPr>
        <w:t xml:space="preserve"> </w:t>
      </w:r>
      <w:r w:rsidR="00A24279" w:rsidRPr="00B97B0D">
        <w:rPr>
          <w:rFonts w:ascii="Garamond" w:hAnsi="Garamond"/>
          <w:sz w:val="21"/>
          <w:szCs w:val="21"/>
        </w:rPr>
        <w:t xml:space="preserve">and </w:t>
      </w:r>
      <w:r w:rsidR="00663EB0" w:rsidRPr="00B97B0D">
        <w:rPr>
          <w:rFonts w:ascii="Garamond" w:hAnsi="Garamond"/>
          <w:sz w:val="21"/>
          <w:szCs w:val="21"/>
        </w:rPr>
        <w:t>your trust</w:t>
      </w:r>
      <w:r w:rsidR="00514030" w:rsidRPr="00B97B0D">
        <w:rPr>
          <w:rFonts w:ascii="Garamond" w:hAnsi="Garamond"/>
          <w:sz w:val="21"/>
          <w:szCs w:val="21"/>
        </w:rPr>
        <w:t xml:space="preserve"> are</w:t>
      </w:r>
      <w:r w:rsidR="00663EB0" w:rsidRPr="00B97B0D">
        <w:rPr>
          <w:rFonts w:ascii="Garamond" w:hAnsi="Garamond"/>
          <w:sz w:val="21"/>
          <w:szCs w:val="21"/>
        </w:rPr>
        <w:t xml:space="preserve"> safe with us.</w:t>
      </w:r>
      <w:r w:rsidR="007830F5" w:rsidRPr="00B97B0D">
        <w:rPr>
          <w:rFonts w:ascii="Garamond" w:hAnsi="Garamond"/>
          <w:sz w:val="21"/>
          <w:szCs w:val="21"/>
        </w:rPr>
        <w:t xml:space="preserve"> </w:t>
      </w:r>
      <w:r w:rsidR="00663EB0" w:rsidRPr="00B97B0D">
        <w:rPr>
          <w:rFonts w:ascii="Garamond" w:hAnsi="Garamond"/>
          <w:sz w:val="21"/>
          <w:szCs w:val="21"/>
        </w:rPr>
        <w:t xml:space="preserve">That message will attract more </w:t>
      </w:r>
      <w:r w:rsidR="0050255A" w:rsidRPr="00B97B0D">
        <w:rPr>
          <w:rFonts w:ascii="Garamond" w:hAnsi="Garamond"/>
          <w:sz w:val="21"/>
          <w:szCs w:val="21"/>
        </w:rPr>
        <w:t xml:space="preserve">investments, more business, more </w:t>
      </w:r>
      <w:r w:rsidR="00663EB0" w:rsidRPr="00B97B0D">
        <w:rPr>
          <w:rFonts w:ascii="Garamond" w:hAnsi="Garamond"/>
          <w:sz w:val="21"/>
          <w:szCs w:val="21"/>
        </w:rPr>
        <w:t xml:space="preserve">donations, more volunteer efforts, more trust and more respect. </w:t>
      </w:r>
      <w:r w:rsidR="00B52CCC" w:rsidRPr="00B97B0D">
        <w:rPr>
          <w:rFonts w:ascii="Garamond" w:hAnsi="Garamond"/>
          <w:sz w:val="21"/>
          <w:szCs w:val="21"/>
        </w:rPr>
        <w:t>We</w:t>
      </w:r>
      <w:r w:rsidR="00A7736C" w:rsidRPr="00B97B0D">
        <w:rPr>
          <w:rFonts w:ascii="Garamond" w:hAnsi="Garamond"/>
          <w:sz w:val="21"/>
          <w:szCs w:val="21"/>
        </w:rPr>
        <w:t xml:space="preserve"> can’t think of a better way to persuade your </w:t>
      </w:r>
      <w:r w:rsidR="00962F8A" w:rsidRPr="00B97B0D">
        <w:rPr>
          <w:rFonts w:ascii="Garamond" w:hAnsi="Garamond"/>
          <w:sz w:val="21"/>
          <w:szCs w:val="21"/>
        </w:rPr>
        <w:t>C-suite</w:t>
      </w:r>
      <w:r w:rsidR="00A7736C" w:rsidRPr="00B97B0D">
        <w:rPr>
          <w:rFonts w:ascii="Garamond" w:hAnsi="Garamond"/>
          <w:sz w:val="21"/>
          <w:szCs w:val="21"/>
        </w:rPr>
        <w:t>.</w:t>
      </w:r>
    </w:p>
    <w:p w14:paraId="447390E9" w14:textId="2E40BE63" w:rsidR="00277A66" w:rsidRPr="00B97B0D" w:rsidRDefault="00681DA8" w:rsidP="002D4108">
      <w:pPr>
        <w:spacing w:before="100" w:beforeAutospacing="1" w:after="100" w:afterAutospacing="1"/>
        <w:rPr>
          <w:rFonts w:ascii="Garamond" w:hAnsi="Garamond"/>
          <w:sz w:val="21"/>
          <w:szCs w:val="21"/>
        </w:rPr>
      </w:pPr>
      <w:proofErr w:type="gramStart"/>
      <w:r w:rsidRPr="00B97B0D">
        <w:rPr>
          <w:rFonts w:ascii="Garamond" w:hAnsi="Garamond"/>
          <w:b/>
          <w:sz w:val="21"/>
          <w:szCs w:val="21"/>
        </w:rPr>
        <w:t>S</w:t>
      </w:r>
      <w:r w:rsidR="005B583E" w:rsidRPr="00B97B0D">
        <w:rPr>
          <w:rFonts w:ascii="Garamond" w:hAnsi="Garamond"/>
          <w:b/>
          <w:sz w:val="21"/>
          <w:szCs w:val="21"/>
        </w:rPr>
        <w:t>till not sure?</w:t>
      </w:r>
      <w:proofErr w:type="gramEnd"/>
      <w:r w:rsidR="005B583E" w:rsidRPr="00B97B0D">
        <w:rPr>
          <w:rFonts w:ascii="Garamond" w:hAnsi="Garamond"/>
          <w:b/>
          <w:sz w:val="21"/>
          <w:szCs w:val="21"/>
        </w:rPr>
        <w:t xml:space="preserve"> </w:t>
      </w:r>
      <w:r w:rsidR="002D4108">
        <w:rPr>
          <w:rFonts w:ascii="Garamond" w:hAnsi="Garamond"/>
          <w:sz w:val="21"/>
          <w:szCs w:val="21"/>
        </w:rPr>
        <w:br/>
      </w:r>
      <w:r w:rsidRPr="00B97B0D">
        <w:rPr>
          <w:rFonts w:ascii="Garamond" w:hAnsi="Garamond"/>
          <w:sz w:val="21"/>
          <w:szCs w:val="21"/>
        </w:rPr>
        <w:t xml:space="preserve">Fortunately, </w:t>
      </w:r>
      <w:r w:rsidR="00277A66" w:rsidRPr="00B97B0D">
        <w:rPr>
          <w:rFonts w:ascii="Garamond" w:hAnsi="Garamond"/>
          <w:sz w:val="21"/>
          <w:szCs w:val="21"/>
        </w:rPr>
        <w:t>there’s</w:t>
      </w:r>
      <w:r w:rsidR="00A7736C" w:rsidRPr="00B97B0D">
        <w:rPr>
          <w:rFonts w:ascii="Garamond" w:hAnsi="Garamond"/>
          <w:sz w:val="21"/>
          <w:szCs w:val="21"/>
        </w:rPr>
        <w:t xml:space="preserve"> </w:t>
      </w:r>
      <w:r w:rsidRPr="00B97B0D">
        <w:rPr>
          <w:rFonts w:ascii="Garamond" w:hAnsi="Garamond"/>
          <w:sz w:val="21"/>
          <w:szCs w:val="21"/>
        </w:rPr>
        <w:t xml:space="preserve">an easy way </w:t>
      </w:r>
      <w:r w:rsidR="00A7736C" w:rsidRPr="00B97B0D">
        <w:rPr>
          <w:rFonts w:ascii="Garamond" w:hAnsi="Garamond"/>
          <w:sz w:val="21"/>
          <w:szCs w:val="21"/>
        </w:rPr>
        <w:t xml:space="preserve">for executives </w:t>
      </w:r>
      <w:r w:rsidRPr="00B97B0D">
        <w:rPr>
          <w:rFonts w:ascii="Garamond" w:hAnsi="Garamond"/>
          <w:sz w:val="21"/>
          <w:szCs w:val="21"/>
        </w:rPr>
        <w:t>to find out if making the investment in fraud risk management</w:t>
      </w:r>
      <w:r w:rsidR="005044ED" w:rsidRPr="00B97B0D">
        <w:rPr>
          <w:rFonts w:ascii="Garamond" w:hAnsi="Garamond"/>
          <w:sz w:val="21"/>
          <w:szCs w:val="21"/>
        </w:rPr>
        <w:t xml:space="preserve"> is the right thing </w:t>
      </w:r>
      <w:r w:rsidR="00277A66" w:rsidRPr="00B97B0D">
        <w:rPr>
          <w:rFonts w:ascii="Garamond" w:hAnsi="Garamond"/>
          <w:sz w:val="21"/>
          <w:szCs w:val="21"/>
        </w:rPr>
        <w:t>to do</w:t>
      </w:r>
      <w:r w:rsidRPr="00B97B0D">
        <w:rPr>
          <w:rFonts w:ascii="Garamond" w:hAnsi="Garamond"/>
          <w:sz w:val="21"/>
          <w:szCs w:val="21"/>
        </w:rPr>
        <w:t>.</w:t>
      </w:r>
      <w:r w:rsidR="00F41A2C" w:rsidRPr="00B97B0D">
        <w:rPr>
          <w:rFonts w:ascii="Garamond" w:hAnsi="Garamond"/>
          <w:sz w:val="21"/>
          <w:szCs w:val="21"/>
        </w:rPr>
        <w:t xml:space="preserve"> </w:t>
      </w:r>
      <w:r w:rsidRPr="00B97B0D">
        <w:rPr>
          <w:rFonts w:ascii="Garamond" w:hAnsi="Garamond"/>
          <w:sz w:val="21"/>
          <w:szCs w:val="21"/>
        </w:rPr>
        <w:t xml:space="preserve">Download the </w:t>
      </w:r>
      <w:r w:rsidR="00443D4E" w:rsidRPr="00B97B0D">
        <w:rPr>
          <w:rFonts w:ascii="Garamond" w:hAnsi="Garamond"/>
          <w:sz w:val="21"/>
          <w:szCs w:val="21"/>
        </w:rPr>
        <w:t>g</w:t>
      </w:r>
      <w:r w:rsidRPr="00B97B0D">
        <w:rPr>
          <w:rFonts w:ascii="Garamond" w:hAnsi="Garamond"/>
          <w:sz w:val="21"/>
          <w:szCs w:val="21"/>
        </w:rPr>
        <w:t>uide</w:t>
      </w:r>
      <w:r w:rsidR="00277A66" w:rsidRPr="00B97B0D">
        <w:rPr>
          <w:rFonts w:ascii="Garamond" w:hAnsi="Garamond"/>
          <w:sz w:val="21"/>
          <w:szCs w:val="21"/>
        </w:rPr>
        <w:t xml:space="preserve">’s five </w:t>
      </w:r>
      <w:r w:rsidR="00AF725B" w:rsidRPr="00B97B0D">
        <w:rPr>
          <w:rFonts w:ascii="Garamond" w:hAnsi="Garamond"/>
          <w:sz w:val="21"/>
          <w:szCs w:val="21"/>
        </w:rPr>
        <w:t>scorecards</w:t>
      </w:r>
      <w:r w:rsidR="00A7736C" w:rsidRPr="00B97B0D">
        <w:rPr>
          <w:rFonts w:ascii="Garamond" w:hAnsi="Garamond"/>
          <w:sz w:val="21"/>
          <w:szCs w:val="21"/>
        </w:rPr>
        <w:t>.</w:t>
      </w:r>
      <w:r w:rsidRPr="00B97B0D">
        <w:rPr>
          <w:rFonts w:ascii="Garamond" w:hAnsi="Garamond"/>
          <w:sz w:val="21"/>
          <w:szCs w:val="21"/>
        </w:rPr>
        <w:t xml:space="preserve"> </w:t>
      </w:r>
      <w:r w:rsidR="00A7736C" w:rsidRPr="00B97B0D">
        <w:rPr>
          <w:rFonts w:ascii="Garamond" w:hAnsi="Garamond"/>
          <w:sz w:val="21"/>
          <w:szCs w:val="21"/>
        </w:rPr>
        <w:t xml:space="preserve">See </w:t>
      </w:r>
      <w:hyperlink r:id="rId16" w:history="1">
        <w:r w:rsidR="002F45DB" w:rsidRPr="00B97B0D">
          <w:rPr>
            <w:rStyle w:val="Hyperlink"/>
            <w:rFonts w:ascii="Garamond" w:hAnsi="Garamond"/>
            <w:sz w:val="21"/>
            <w:szCs w:val="21"/>
            <w:u w:val="none"/>
          </w:rPr>
          <w:t>ACFE.com/scorecard</w:t>
        </w:r>
        <w:r w:rsidR="00BC772C" w:rsidRPr="00B97B0D">
          <w:rPr>
            <w:rStyle w:val="Hyperlink"/>
            <w:rFonts w:ascii="Garamond" w:hAnsi="Garamond"/>
            <w:sz w:val="21"/>
            <w:szCs w:val="21"/>
            <w:u w:val="none"/>
          </w:rPr>
          <w:t>s</w:t>
        </w:r>
      </w:hyperlink>
      <w:r w:rsidR="002F45DB" w:rsidRPr="00B97B0D">
        <w:rPr>
          <w:rFonts w:ascii="Garamond" w:hAnsi="Garamond"/>
          <w:sz w:val="21"/>
          <w:szCs w:val="21"/>
        </w:rPr>
        <w:t xml:space="preserve">. </w:t>
      </w:r>
      <w:r w:rsidR="00AF725B" w:rsidRPr="00B97B0D">
        <w:rPr>
          <w:rFonts w:ascii="Garamond" w:hAnsi="Garamond"/>
          <w:sz w:val="21"/>
          <w:szCs w:val="21"/>
        </w:rPr>
        <w:t xml:space="preserve">These </w:t>
      </w:r>
      <w:r w:rsidRPr="00B97B0D">
        <w:rPr>
          <w:rFonts w:ascii="Garamond" w:hAnsi="Garamond"/>
          <w:sz w:val="21"/>
          <w:szCs w:val="21"/>
        </w:rPr>
        <w:t>scorecards</w:t>
      </w:r>
      <w:r w:rsidR="005044ED" w:rsidRPr="00B97B0D">
        <w:rPr>
          <w:rFonts w:ascii="Garamond" w:hAnsi="Garamond"/>
          <w:sz w:val="21"/>
          <w:szCs w:val="21"/>
        </w:rPr>
        <w:t xml:space="preserve"> </w:t>
      </w:r>
      <w:r w:rsidR="00A7736C" w:rsidRPr="00B97B0D">
        <w:rPr>
          <w:rFonts w:ascii="Garamond" w:hAnsi="Garamond"/>
          <w:sz w:val="21"/>
          <w:szCs w:val="21"/>
        </w:rPr>
        <w:t xml:space="preserve">can help </w:t>
      </w:r>
      <w:r w:rsidR="005044ED" w:rsidRPr="00B97B0D">
        <w:rPr>
          <w:rFonts w:ascii="Garamond" w:hAnsi="Garamond"/>
          <w:sz w:val="21"/>
          <w:szCs w:val="21"/>
        </w:rPr>
        <w:t xml:space="preserve">assess </w:t>
      </w:r>
      <w:r w:rsidR="000F6186" w:rsidRPr="00B97B0D">
        <w:rPr>
          <w:rFonts w:ascii="Garamond" w:hAnsi="Garamond"/>
          <w:sz w:val="21"/>
          <w:szCs w:val="21"/>
        </w:rPr>
        <w:t>your</w:t>
      </w:r>
      <w:r w:rsidR="005044ED" w:rsidRPr="00B97B0D">
        <w:rPr>
          <w:rFonts w:ascii="Garamond" w:hAnsi="Garamond"/>
          <w:sz w:val="21"/>
          <w:szCs w:val="21"/>
        </w:rPr>
        <w:t xml:space="preserve"> organization’s </w:t>
      </w:r>
      <w:r w:rsidR="00AF725B" w:rsidRPr="00B97B0D">
        <w:rPr>
          <w:rFonts w:ascii="Garamond" w:hAnsi="Garamond"/>
          <w:sz w:val="21"/>
          <w:szCs w:val="21"/>
        </w:rPr>
        <w:t>existing fraud risk management process</w:t>
      </w:r>
      <w:r w:rsidR="005044ED" w:rsidRPr="00B97B0D">
        <w:rPr>
          <w:rFonts w:ascii="Garamond" w:hAnsi="Garamond"/>
          <w:sz w:val="21"/>
          <w:szCs w:val="21"/>
        </w:rPr>
        <w:t>.</w:t>
      </w:r>
      <w:r w:rsidR="004178A6" w:rsidRPr="00B97B0D">
        <w:rPr>
          <w:rFonts w:ascii="Garamond" w:hAnsi="Garamond"/>
          <w:sz w:val="21"/>
          <w:szCs w:val="21"/>
        </w:rPr>
        <w:t xml:space="preserve"> </w:t>
      </w:r>
      <w:r w:rsidR="005044ED" w:rsidRPr="00B97B0D">
        <w:rPr>
          <w:rFonts w:ascii="Garamond" w:hAnsi="Garamond"/>
          <w:sz w:val="21"/>
          <w:szCs w:val="21"/>
        </w:rPr>
        <w:t xml:space="preserve">They </w:t>
      </w:r>
      <w:r w:rsidR="00A24279" w:rsidRPr="00B97B0D">
        <w:rPr>
          <w:rFonts w:ascii="Garamond" w:hAnsi="Garamond"/>
          <w:sz w:val="21"/>
          <w:szCs w:val="21"/>
        </w:rPr>
        <w:t>provide</w:t>
      </w:r>
      <w:r w:rsidR="005044ED" w:rsidRPr="00B97B0D">
        <w:rPr>
          <w:rFonts w:ascii="Garamond" w:hAnsi="Garamond"/>
          <w:sz w:val="21"/>
          <w:szCs w:val="21"/>
        </w:rPr>
        <w:t xml:space="preserve"> key attributes of strong </w:t>
      </w:r>
      <w:r w:rsidR="004178A6" w:rsidRPr="00B97B0D">
        <w:rPr>
          <w:rFonts w:ascii="Garamond" w:hAnsi="Garamond"/>
          <w:sz w:val="21"/>
          <w:szCs w:val="21"/>
        </w:rPr>
        <w:t>fraud risk governance, risk assessments, control activities, reporting and investigations, and monitoring</w:t>
      </w:r>
      <w:r w:rsidR="005044ED" w:rsidRPr="00B97B0D">
        <w:rPr>
          <w:rFonts w:ascii="Garamond" w:hAnsi="Garamond"/>
          <w:sz w:val="21"/>
          <w:szCs w:val="21"/>
        </w:rPr>
        <w:t>.</w:t>
      </w:r>
      <w:r w:rsidR="00F41A2C" w:rsidRPr="00B97B0D">
        <w:rPr>
          <w:rFonts w:ascii="Garamond" w:hAnsi="Garamond"/>
          <w:sz w:val="21"/>
          <w:szCs w:val="21"/>
        </w:rPr>
        <w:t xml:space="preserve"> </w:t>
      </w:r>
      <w:r w:rsidR="004178A6" w:rsidRPr="00B97B0D">
        <w:rPr>
          <w:rFonts w:ascii="Garamond" w:hAnsi="Garamond"/>
          <w:sz w:val="21"/>
          <w:szCs w:val="21"/>
        </w:rPr>
        <w:t>Each attribute can be scored as: red (</w:t>
      </w:r>
      <w:r w:rsidR="005632B8" w:rsidRPr="00B97B0D">
        <w:rPr>
          <w:rFonts w:ascii="Garamond" w:hAnsi="Garamond"/>
          <w:sz w:val="21"/>
          <w:szCs w:val="21"/>
        </w:rPr>
        <w:t>“</w:t>
      </w:r>
      <w:r w:rsidR="004178A6" w:rsidRPr="00B97B0D">
        <w:rPr>
          <w:rFonts w:ascii="Garamond" w:hAnsi="Garamond"/>
          <w:sz w:val="21"/>
          <w:szCs w:val="21"/>
        </w:rPr>
        <w:t>we have a problem</w:t>
      </w:r>
      <w:r w:rsidR="005632B8" w:rsidRPr="00B97B0D">
        <w:rPr>
          <w:rFonts w:ascii="Garamond" w:hAnsi="Garamond"/>
          <w:sz w:val="21"/>
          <w:szCs w:val="21"/>
        </w:rPr>
        <w:t>”</w:t>
      </w:r>
      <w:r w:rsidR="004178A6" w:rsidRPr="00B97B0D">
        <w:rPr>
          <w:rFonts w:ascii="Garamond" w:hAnsi="Garamond"/>
          <w:sz w:val="21"/>
          <w:szCs w:val="21"/>
        </w:rPr>
        <w:t>), yellow (</w:t>
      </w:r>
      <w:r w:rsidR="005632B8" w:rsidRPr="00B97B0D">
        <w:rPr>
          <w:rFonts w:ascii="Garamond" w:hAnsi="Garamond"/>
          <w:sz w:val="21"/>
          <w:szCs w:val="21"/>
        </w:rPr>
        <w:t>“</w:t>
      </w:r>
      <w:r w:rsidR="004178A6" w:rsidRPr="00B97B0D">
        <w:rPr>
          <w:rFonts w:ascii="Garamond" w:hAnsi="Garamond"/>
          <w:sz w:val="21"/>
          <w:szCs w:val="21"/>
        </w:rPr>
        <w:t>we are making progress but have room for improvement</w:t>
      </w:r>
      <w:r w:rsidR="005632B8" w:rsidRPr="00B97B0D">
        <w:rPr>
          <w:rFonts w:ascii="Garamond" w:hAnsi="Garamond"/>
          <w:sz w:val="21"/>
          <w:szCs w:val="21"/>
        </w:rPr>
        <w:t>”</w:t>
      </w:r>
      <w:r w:rsidR="00277A66" w:rsidRPr="00B97B0D">
        <w:rPr>
          <w:rFonts w:ascii="Garamond" w:hAnsi="Garamond"/>
          <w:sz w:val="21"/>
          <w:szCs w:val="21"/>
        </w:rPr>
        <w:t>)</w:t>
      </w:r>
      <w:r w:rsidR="004178A6" w:rsidRPr="00B97B0D">
        <w:rPr>
          <w:rFonts w:ascii="Garamond" w:hAnsi="Garamond"/>
          <w:sz w:val="21"/>
          <w:szCs w:val="21"/>
        </w:rPr>
        <w:t xml:space="preserve"> or green (</w:t>
      </w:r>
      <w:r w:rsidR="005632B8" w:rsidRPr="00B97B0D">
        <w:rPr>
          <w:rFonts w:ascii="Garamond" w:hAnsi="Garamond"/>
          <w:sz w:val="21"/>
          <w:szCs w:val="21"/>
        </w:rPr>
        <w:t>“</w:t>
      </w:r>
      <w:r w:rsidR="004178A6" w:rsidRPr="00B97B0D">
        <w:rPr>
          <w:rFonts w:ascii="Garamond" w:hAnsi="Garamond"/>
          <w:sz w:val="21"/>
          <w:szCs w:val="21"/>
        </w:rPr>
        <w:t>we have fully implemented this attribute</w:t>
      </w:r>
      <w:r w:rsidR="005632B8" w:rsidRPr="00B97B0D">
        <w:rPr>
          <w:rFonts w:ascii="Garamond" w:hAnsi="Garamond"/>
          <w:sz w:val="21"/>
          <w:szCs w:val="21"/>
        </w:rPr>
        <w:t>”</w:t>
      </w:r>
      <w:r w:rsidR="004178A6" w:rsidRPr="00B97B0D">
        <w:rPr>
          <w:rFonts w:ascii="Garamond" w:hAnsi="Garamond"/>
          <w:sz w:val="21"/>
          <w:szCs w:val="21"/>
        </w:rPr>
        <w:t>).</w:t>
      </w:r>
      <w:r w:rsidR="00F41A2C" w:rsidRPr="00B97B0D">
        <w:rPr>
          <w:rFonts w:ascii="Garamond" w:hAnsi="Garamond"/>
          <w:sz w:val="21"/>
          <w:szCs w:val="21"/>
        </w:rPr>
        <w:t xml:space="preserve"> </w:t>
      </w:r>
      <w:r w:rsidR="000F6186" w:rsidRPr="00B97B0D">
        <w:rPr>
          <w:rFonts w:ascii="Garamond" w:hAnsi="Garamond"/>
          <w:sz w:val="21"/>
          <w:szCs w:val="21"/>
        </w:rPr>
        <w:t>Completing each scorecard</w:t>
      </w:r>
      <w:r w:rsidR="008B0F12" w:rsidRPr="00B97B0D">
        <w:rPr>
          <w:rFonts w:ascii="Garamond" w:hAnsi="Garamond"/>
          <w:sz w:val="21"/>
          <w:szCs w:val="21"/>
        </w:rPr>
        <w:t xml:space="preserve"> should only take about </w:t>
      </w:r>
      <w:r w:rsidR="00B52CCC" w:rsidRPr="00B97B0D">
        <w:rPr>
          <w:rFonts w:ascii="Garamond" w:hAnsi="Garamond"/>
          <w:sz w:val="21"/>
          <w:szCs w:val="21"/>
        </w:rPr>
        <w:t xml:space="preserve">30 </w:t>
      </w:r>
      <w:r w:rsidR="008B0F12" w:rsidRPr="00B97B0D">
        <w:rPr>
          <w:rFonts w:ascii="Garamond" w:hAnsi="Garamond"/>
          <w:sz w:val="21"/>
          <w:szCs w:val="21"/>
        </w:rPr>
        <w:t xml:space="preserve">minutes </w:t>
      </w:r>
      <w:r w:rsidR="00C86554" w:rsidRPr="00B97B0D">
        <w:rPr>
          <w:rFonts w:ascii="Garamond" w:hAnsi="Garamond"/>
          <w:sz w:val="21"/>
          <w:szCs w:val="21"/>
        </w:rPr>
        <w:t>(perhaps longer for larger organizations)</w:t>
      </w:r>
      <w:r w:rsidR="008B0F12" w:rsidRPr="00B97B0D">
        <w:rPr>
          <w:rFonts w:ascii="Garamond" w:hAnsi="Garamond"/>
          <w:sz w:val="21"/>
          <w:szCs w:val="21"/>
        </w:rPr>
        <w:t>.</w:t>
      </w:r>
      <w:r w:rsidR="00F41A2C" w:rsidRPr="00B97B0D">
        <w:rPr>
          <w:rFonts w:ascii="Garamond" w:hAnsi="Garamond"/>
          <w:sz w:val="21"/>
          <w:szCs w:val="21"/>
        </w:rPr>
        <w:t xml:space="preserve"> </w:t>
      </w:r>
      <w:r w:rsidR="000F6186" w:rsidRPr="00B97B0D">
        <w:rPr>
          <w:rFonts w:ascii="Garamond" w:hAnsi="Garamond"/>
          <w:sz w:val="21"/>
          <w:szCs w:val="21"/>
        </w:rPr>
        <w:t>You should be worried i</w:t>
      </w:r>
      <w:r w:rsidR="008B0F12" w:rsidRPr="00B97B0D">
        <w:rPr>
          <w:rFonts w:ascii="Garamond" w:hAnsi="Garamond"/>
          <w:sz w:val="21"/>
          <w:szCs w:val="21"/>
        </w:rPr>
        <w:t xml:space="preserve">f </w:t>
      </w:r>
      <w:r w:rsidR="006960D7" w:rsidRPr="00B97B0D">
        <w:rPr>
          <w:rFonts w:ascii="Garamond" w:hAnsi="Garamond"/>
          <w:sz w:val="21"/>
          <w:szCs w:val="21"/>
        </w:rPr>
        <w:t>the results include</w:t>
      </w:r>
      <w:r w:rsidR="008B0F12" w:rsidRPr="00B97B0D">
        <w:rPr>
          <w:rFonts w:ascii="Garamond" w:hAnsi="Garamond"/>
          <w:sz w:val="21"/>
          <w:szCs w:val="21"/>
        </w:rPr>
        <w:t xml:space="preserve"> a lot of red</w:t>
      </w:r>
      <w:r w:rsidR="000F6186" w:rsidRPr="00B97B0D">
        <w:rPr>
          <w:rFonts w:ascii="Garamond" w:hAnsi="Garamond"/>
          <w:sz w:val="21"/>
          <w:szCs w:val="21"/>
        </w:rPr>
        <w:t xml:space="preserve"> because </w:t>
      </w:r>
      <w:r w:rsidR="006960D7" w:rsidRPr="00B97B0D">
        <w:rPr>
          <w:rFonts w:ascii="Garamond" w:hAnsi="Garamond"/>
          <w:sz w:val="21"/>
          <w:szCs w:val="21"/>
        </w:rPr>
        <w:t>the</w:t>
      </w:r>
      <w:r w:rsidR="008B0F12" w:rsidRPr="00B97B0D">
        <w:rPr>
          <w:rFonts w:ascii="Garamond" w:hAnsi="Garamond"/>
          <w:sz w:val="21"/>
          <w:szCs w:val="21"/>
        </w:rPr>
        <w:t xml:space="preserve"> organization </w:t>
      </w:r>
      <w:r w:rsidR="000F6186" w:rsidRPr="00B97B0D">
        <w:rPr>
          <w:rFonts w:ascii="Garamond" w:hAnsi="Garamond"/>
          <w:sz w:val="21"/>
          <w:szCs w:val="21"/>
        </w:rPr>
        <w:t xml:space="preserve">probably </w:t>
      </w:r>
      <w:r w:rsidR="008B0F12" w:rsidRPr="00B97B0D">
        <w:rPr>
          <w:rFonts w:ascii="Garamond" w:hAnsi="Garamond"/>
          <w:sz w:val="21"/>
          <w:szCs w:val="21"/>
        </w:rPr>
        <w:t>is vulnerable to fraud.</w:t>
      </w:r>
      <w:r w:rsidR="00F41A2C" w:rsidRPr="00B97B0D">
        <w:rPr>
          <w:rFonts w:ascii="Garamond" w:hAnsi="Garamond"/>
          <w:sz w:val="21"/>
          <w:szCs w:val="21"/>
        </w:rPr>
        <w:t xml:space="preserve"> </w:t>
      </w:r>
    </w:p>
    <w:p w14:paraId="13EDA0CD" w14:textId="108FA263" w:rsidR="003971F4" w:rsidRDefault="00277A66" w:rsidP="002D4108">
      <w:pPr>
        <w:spacing w:before="100" w:beforeAutospacing="1" w:after="100" w:afterAutospacing="1"/>
        <w:rPr>
          <w:rFonts w:ascii="Garamond" w:hAnsi="Garamond"/>
          <w:sz w:val="21"/>
          <w:szCs w:val="21"/>
        </w:rPr>
      </w:pPr>
      <w:r w:rsidRPr="00B97B0D">
        <w:rPr>
          <w:rFonts w:ascii="Garamond" w:hAnsi="Garamond"/>
          <w:sz w:val="21"/>
          <w:szCs w:val="21"/>
        </w:rPr>
        <w:t xml:space="preserve">All </w:t>
      </w:r>
      <w:r w:rsidR="000F6186" w:rsidRPr="00B97B0D">
        <w:rPr>
          <w:rFonts w:ascii="Garamond" w:hAnsi="Garamond"/>
          <w:sz w:val="21"/>
          <w:szCs w:val="21"/>
        </w:rPr>
        <w:t>organization</w:t>
      </w:r>
      <w:r w:rsidRPr="00B97B0D">
        <w:rPr>
          <w:rFonts w:ascii="Garamond" w:hAnsi="Garamond"/>
          <w:sz w:val="21"/>
          <w:szCs w:val="21"/>
        </w:rPr>
        <w:t>s</w:t>
      </w:r>
      <w:r w:rsidR="000F6186" w:rsidRPr="00B97B0D">
        <w:rPr>
          <w:rFonts w:ascii="Garamond" w:hAnsi="Garamond"/>
          <w:sz w:val="21"/>
          <w:szCs w:val="21"/>
        </w:rPr>
        <w:t xml:space="preserve"> should have a dynamic fraud risk management program. </w:t>
      </w:r>
      <w:r w:rsidR="003971F4" w:rsidRPr="00B97B0D">
        <w:rPr>
          <w:rFonts w:ascii="Garamond" w:hAnsi="Garamond"/>
          <w:sz w:val="21"/>
          <w:szCs w:val="21"/>
        </w:rPr>
        <w:t>If we were to ask the devastated Madoff investors, the managers at Lehman Brothers, the more than 20,000 former employees of defunct Enron or the millions of fraud victims around the world if they believe a small investment in fraud risk management would have been worthwhile, what do you suppose they might say?</w:t>
      </w:r>
    </w:p>
    <w:p w14:paraId="08FEB0B5" w14:textId="1EC06E75" w:rsidR="00E86F56" w:rsidRDefault="00E86F56" w:rsidP="00E86F56">
      <w:pPr>
        <w:spacing w:before="100" w:beforeAutospacing="1" w:after="100" w:afterAutospacing="1"/>
        <w:rPr>
          <w:rFonts w:ascii="Garamond" w:hAnsi="Garamond"/>
          <w:i/>
          <w:sz w:val="16"/>
          <w:szCs w:val="16"/>
        </w:rPr>
      </w:pPr>
      <w:proofErr w:type="gramStart"/>
      <w:r>
        <w:rPr>
          <w:rFonts w:ascii="Garamond" w:hAnsi="Garamond"/>
          <w:i/>
          <w:sz w:val="16"/>
          <w:szCs w:val="16"/>
        </w:rPr>
        <w:t>Originally published in Fraud Magazine, a publication of the Association of Certified Fraud Examiners of Austin, Texas.</w:t>
      </w:r>
      <w:proofErr w:type="gramEnd"/>
      <w:r>
        <w:rPr>
          <w:rFonts w:ascii="Garamond" w:hAnsi="Garamond"/>
          <w:i/>
          <w:sz w:val="16"/>
          <w:szCs w:val="16"/>
        </w:rPr>
        <w:t xml:space="preserve"> </w:t>
      </w:r>
      <w:proofErr w:type="gramStart"/>
      <w:r>
        <w:rPr>
          <w:rFonts w:ascii="Garamond" w:hAnsi="Garamond"/>
          <w:i/>
          <w:sz w:val="16"/>
          <w:szCs w:val="16"/>
        </w:rPr>
        <w:t>Reprinted with permission.</w:t>
      </w:r>
      <w:proofErr w:type="gramEnd"/>
    </w:p>
    <w:p w14:paraId="11661B60" w14:textId="77777777" w:rsidR="00C81E93" w:rsidRPr="00B97B0D" w:rsidRDefault="00C81E93" w:rsidP="00C81E93">
      <w:pPr>
        <w:spacing w:before="100" w:beforeAutospacing="1" w:after="100" w:afterAutospacing="1"/>
        <w:rPr>
          <w:rFonts w:ascii="Garamond" w:hAnsi="Garamond"/>
          <w:sz w:val="21"/>
          <w:szCs w:val="21"/>
        </w:rPr>
      </w:pPr>
      <w:r w:rsidRPr="00B97B0D">
        <w:rPr>
          <w:rFonts w:ascii="Garamond" w:hAnsi="Garamond"/>
          <w:sz w:val="21"/>
          <w:szCs w:val="21"/>
        </w:rPr>
        <w:t xml:space="preserve">See David </w:t>
      </w:r>
      <w:r>
        <w:rPr>
          <w:rFonts w:ascii="Garamond" w:hAnsi="Garamond"/>
          <w:sz w:val="21"/>
          <w:szCs w:val="21"/>
        </w:rPr>
        <w:t xml:space="preserve">L. </w:t>
      </w:r>
      <w:r w:rsidRPr="00B97B0D">
        <w:rPr>
          <w:rFonts w:ascii="Garamond" w:hAnsi="Garamond"/>
          <w:sz w:val="21"/>
          <w:szCs w:val="21"/>
        </w:rPr>
        <w:t>Cotton, CFE, CPA, CGFM, at the Governmental Accounting &amp; Auditing Conference, May 10-11, at Emb</w:t>
      </w:r>
      <w:r>
        <w:rPr>
          <w:rFonts w:ascii="Garamond" w:hAnsi="Garamond"/>
          <w:sz w:val="21"/>
          <w:szCs w:val="21"/>
        </w:rPr>
        <w:t>assy Suites in Norman, Oklahoma. Register online at www.oscpa.com.</w:t>
      </w:r>
      <w:r w:rsidRPr="00B97B0D">
        <w:rPr>
          <w:rFonts w:ascii="Garamond" w:hAnsi="Garamond"/>
          <w:sz w:val="21"/>
          <w:szCs w:val="21"/>
        </w:rPr>
        <w:t xml:space="preserve"> </w:t>
      </w:r>
    </w:p>
    <w:p w14:paraId="1E586FDE" w14:textId="3FB7D707" w:rsidR="006C535B" w:rsidRPr="00B97B0D" w:rsidRDefault="00026B69" w:rsidP="00CE759A">
      <w:pPr>
        <w:spacing w:before="100" w:beforeAutospacing="1" w:after="100" w:afterAutospacing="1"/>
        <w:rPr>
          <w:rFonts w:ascii="Garamond" w:hAnsi="Garamond"/>
          <w:b/>
          <w:sz w:val="21"/>
          <w:szCs w:val="21"/>
        </w:rPr>
      </w:pPr>
      <w:r>
        <w:rPr>
          <w:rFonts w:ascii="Garamond" w:hAnsi="Garamond"/>
          <w:b/>
          <w:sz w:val="21"/>
          <w:szCs w:val="21"/>
        </w:rPr>
        <w:t>Sidebar A</w:t>
      </w:r>
      <w:r w:rsidR="00C81E93">
        <w:rPr>
          <w:rFonts w:ascii="Garamond" w:hAnsi="Garamond"/>
          <w:b/>
          <w:sz w:val="21"/>
          <w:szCs w:val="21"/>
        </w:rPr>
        <w:t>:</w:t>
      </w:r>
    </w:p>
    <w:p w14:paraId="0AC0F5FF" w14:textId="77777777" w:rsidR="00026B69" w:rsidRPr="00026B69" w:rsidRDefault="00026B69" w:rsidP="00026B69">
      <w:pPr>
        <w:rPr>
          <w:b/>
          <w:sz w:val="20"/>
          <w:szCs w:val="20"/>
        </w:rPr>
      </w:pPr>
      <w:r w:rsidRPr="00026B69">
        <w:rPr>
          <w:b/>
          <w:sz w:val="20"/>
          <w:szCs w:val="20"/>
        </w:rPr>
        <w:t xml:space="preserve">Visit website for </w:t>
      </w:r>
      <w:r w:rsidRPr="00026B69">
        <w:rPr>
          <w:b/>
          <w:i/>
          <w:sz w:val="20"/>
          <w:szCs w:val="20"/>
        </w:rPr>
        <w:t>Fraud Risk Management Guide</w:t>
      </w:r>
      <w:r w:rsidRPr="00026B69">
        <w:rPr>
          <w:b/>
          <w:sz w:val="20"/>
          <w:szCs w:val="20"/>
        </w:rPr>
        <w:t xml:space="preserve"> and other tools</w:t>
      </w:r>
    </w:p>
    <w:p w14:paraId="27A9F1EF" w14:textId="77777777" w:rsidR="00026B69" w:rsidRPr="00026B69" w:rsidRDefault="00026B69" w:rsidP="00026B69">
      <w:pPr>
        <w:rPr>
          <w:sz w:val="20"/>
          <w:szCs w:val="20"/>
        </w:rPr>
      </w:pPr>
      <w:r w:rsidRPr="00026B69">
        <w:rPr>
          <w:sz w:val="20"/>
          <w:szCs w:val="20"/>
        </w:rPr>
        <w:t>Visit ACFE.com/</w:t>
      </w:r>
      <w:proofErr w:type="spellStart"/>
      <w:r w:rsidRPr="00026B69">
        <w:rPr>
          <w:sz w:val="20"/>
          <w:szCs w:val="20"/>
        </w:rPr>
        <w:t>fraudrisktools</w:t>
      </w:r>
      <w:proofErr w:type="spellEnd"/>
      <w:r w:rsidRPr="00026B69">
        <w:rPr>
          <w:sz w:val="20"/>
          <w:szCs w:val="20"/>
        </w:rPr>
        <w:t xml:space="preserve"> to purchase the new COSO/ACFE </w:t>
      </w:r>
      <w:r w:rsidRPr="00026B69">
        <w:rPr>
          <w:i/>
          <w:sz w:val="20"/>
          <w:szCs w:val="20"/>
        </w:rPr>
        <w:t xml:space="preserve">Fraud Risk Management Guide </w:t>
      </w:r>
      <w:r w:rsidRPr="00026B69">
        <w:rPr>
          <w:sz w:val="20"/>
          <w:szCs w:val="20"/>
        </w:rPr>
        <w:t xml:space="preserve">and download its executive summary. You can also access frameworks, reports and magazine articles, plus these free tools: </w:t>
      </w:r>
    </w:p>
    <w:p w14:paraId="3DB31D70" w14:textId="77777777" w:rsidR="00026B69" w:rsidRPr="00026B69" w:rsidRDefault="00026B69" w:rsidP="00026B69">
      <w:pPr>
        <w:rPr>
          <w:sz w:val="20"/>
          <w:szCs w:val="20"/>
        </w:rPr>
      </w:pPr>
      <w:r w:rsidRPr="00026B69">
        <w:rPr>
          <w:b/>
          <w:sz w:val="20"/>
          <w:szCs w:val="20"/>
        </w:rPr>
        <w:t>Interactive scorecards</w:t>
      </w:r>
      <w:r w:rsidRPr="00026B69">
        <w:rPr>
          <w:b/>
          <w:sz w:val="20"/>
          <w:szCs w:val="20"/>
        </w:rPr>
        <w:br/>
      </w:r>
      <w:r w:rsidRPr="00026B69">
        <w:rPr>
          <w:sz w:val="20"/>
          <w:szCs w:val="20"/>
        </w:rPr>
        <w:t xml:space="preserve">Use scorecards to access the five principles for determining the comprehensiveness and effectiveness of your organization’s fraud risk management program. (For more information about the principles, see the </w:t>
      </w:r>
      <w:r w:rsidRPr="00026B69">
        <w:rPr>
          <w:i/>
          <w:sz w:val="20"/>
          <w:szCs w:val="20"/>
        </w:rPr>
        <w:t>Fraud Risk Management Guide</w:t>
      </w:r>
      <w:r w:rsidRPr="00026B69">
        <w:rPr>
          <w:sz w:val="20"/>
          <w:szCs w:val="20"/>
        </w:rPr>
        <w:t>.)</w:t>
      </w:r>
    </w:p>
    <w:p w14:paraId="1B7D33B2" w14:textId="77777777" w:rsidR="00026B69" w:rsidRPr="00026B69" w:rsidRDefault="00026B69" w:rsidP="00026B69">
      <w:pPr>
        <w:rPr>
          <w:sz w:val="20"/>
          <w:szCs w:val="20"/>
        </w:rPr>
      </w:pPr>
      <w:r w:rsidRPr="00026B69">
        <w:rPr>
          <w:b/>
          <w:sz w:val="20"/>
          <w:szCs w:val="20"/>
        </w:rPr>
        <w:t>Library of anti-fraud data analytic tests</w:t>
      </w:r>
      <w:r w:rsidRPr="00026B69">
        <w:rPr>
          <w:b/>
          <w:sz w:val="20"/>
          <w:szCs w:val="20"/>
        </w:rPr>
        <w:br/>
      </w:r>
      <w:r w:rsidRPr="00026B69">
        <w:rPr>
          <w:sz w:val="20"/>
          <w:szCs w:val="20"/>
        </w:rPr>
        <w:t>Explore an interactive tool that details by fraud risk type how to integrate data analytics tests into your fraud risk assessment or investigative work plans. The library of test examples displays a variety of tests to consider and is organized by categories of occupational fraud risks.</w:t>
      </w:r>
    </w:p>
    <w:p w14:paraId="2D34FD9F" w14:textId="77777777" w:rsidR="00026B69" w:rsidRPr="00026B69" w:rsidRDefault="00026B69" w:rsidP="00026B69">
      <w:pPr>
        <w:rPr>
          <w:sz w:val="20"/>
          <w:szCs w:val="20"/>
        </w:rPr>
      </w:pPr>
      <w:r w:rsidRPr="00026B69">
        <w:rPr>
          <w:b/>
          <w:sz w:val="20"/>
          <w:szCs w:val="20"/>
        </w:rPr>
        <w:t>Risk assessment and follow-up action templates</w:t>
      </w:r>
      <w:r w:rsidRPr="00026B69">
        <w:rPr>
          <w:b/>
          <w:sz w:val="20"/>
          <w:szCs w:val="20"/>
        </w:rPr>
        <w:br/>
      </w:r>
      <w:r w:rsidRPr="00026B69">
        <w:rPr>
          <w:sz w:val="20"/>
          <w:szCs w:val="20"/>
        </w:rPr>
        <w:t xml:space="preserve">This Excel spreadsheet provides a risk assessment matrix—which you can use with the foundational matrix in the </w:t>
      </w:r>
      <w:r w:rsidRPr="00026B69">
        <w:rPr>
          <w:i/>
          <w:sz w:val="20"/>
          <w:szCs w:val="20"/>
        </w:rPr>
        <w:t>Fraud Risk Management Guide</w:t>
      </w:r>
      <w:r w:rsidRPr="00026B69">
        <w:rPr>
          <w:sz w:val="20"/>
          <w:szCs w:val="20"/>
        </w:rPr>
        <w:t xml:space="preserve">—to document your organization’s fraud risks and controls. </w:t>
      </w:r>
    </w:p>
    <w:p w14:paraId="64F27AF3" w14:textId="77777777" w:rsidR="00026B69" w:rsidRPr="00026B69" w:rsidRDefault="00026B69" w:rsidP="00026B69">
      <w:pPr>
        <w:rPr>
          <w:sz w:val="20"/>
          <w:szCs w:val="20"/>
        </w:rPr>
      </w:pPr>
      <w:r w:rsidRPr="00026B69">
        <w:rPr>
          <w:sz w:val="20"/>
          <w:szCs w:val="20"/>
        </w:rPr>
        <w:tab/>
        <w:t xml:space="preserve">The template automatically creates a heat map that shows the significance and likelihood of each identified fraud exposure, a fraud risk ranking page that displays each fraud risk exposure from most to least severe and a control-activities matrix that shows the identification and evaluation of each existing control activity related to each fraud risk exposure. </w:t>
      </w:r>
    </w:p>
    <w:p w14:paraId="4563B357" w14:textId="77777777" w:rsidR="00026B69" w:rsidRPr="00026B69" w:rsidRDefault="00026B69" w:rsidP="00026B69">
      <w:pPr>
        <w:rPr>
          <w:sz w:val="20"/>
          <w:szCs w:val="20"/>
        </w:rPr>
      </w:pPr>
      <w:r w:rsidRPr="00026B69">
        <w:rPr>
          <w:sz w:val="20"/>
          <w:szCs w:val="20"/>
        </w:rPr>
        <w:tab/>
        <w:t xml:space="preserve">The template also provides space to identify additional control activities and to record your organization’s response plan for each exposure. In addition, the template contains pages to record allegations of suspected fraud, to document investigations and outcomes and to record risk management monitoring plans. </w:t>
      </w:r>
    </w:p>
    <w:p w14:paraId="1CE3DC23" w14:textId="77777777" w:rsidR="00026B69" w:rsidRPr="00026B69" w:rsidRDefault="00026B69" w:rsidP="00026B69">
      <w:pPr>
        <w:rPr>
          <w:sz w:val="20"/>
          <w:szCs w:val="20"/>
        </w:rPr>
      </w:pPr>
      <w:r w:rsidRPr="00026B69">
        <w:rPr>
          <w:b/>
          <w:sz w:val="20"/>
          <w:szCs w:val="20"/>
        </w:rPr>
        <w:t>Points of focus documentation templates</w:t>
      </w:r>
      <w:r w:rsidRPr="00026B69">
        <w:rPr>
          <w:b/>
          <w:sz w:val="20"/>
          <w:szCs w:val="20"/>
        </w:rPr>
        <w:br/>
      </w:r>
      <w:r w:rsidRPr="00026B69">
        <w:rPr>
          <w:sz w:val="20"/>
          <w:szCs w:val="20"/>
        </w:rPr>
        <w:t xml:space="preserve">Use these Excel templates to help create consistent and uniform documentation related to fraud risk governance, fraud risk assessment, fraud control activities and fraud examination and follow up. </w:t>
      </w:r>
    </w:p>
    <w:p w14:paraId="543609D7" w14:textId="77777777" w:rsidR="008B0F12" w:rsidRPr="00026B69" w:rsidRDefault="008B0F12" w:rsidP="00026B69">
      <w:pPr>
        <w:spacing w:before="100" w:beforeAutospacing="1" w:after="100" w:afterAutospacing="1"/>
        <w:rPr>
          <w:rFonts w:ascii="Garamond" w:hAnsi="Garamond"/>
          <w:sz w:val="20"/>
          <w:szCs w:val="20"/>
        </w:rPr>
      </w:pPr>
      <w:bookmarkStart w:id="0" w:name="_GoBack"/>
      <w:bookmarkEnd w:id="0"/>
    </w:p>
    <w:sectPr w:rsidR="008B0F12" w:rsidRPr="00026B69" w:rsidSect="00CE759A">
      <w:footerReference w:type="even" r:id="rId17"/>
      <w:footerReference w:type="default" r:id="rId18"/>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22EEA0" w15:done="0"/>
  <w15:commentEx w15:paraId="04CD3E80" w15:done="0"/>
  <w15:commentEx w15:paraId="17EB5C20" w15:done="0"/>
  <w15:commentEx w15:paraId="169893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4DD5C" w14:textId="77777777" w:rsidR="00411518" w:rsidRDefault="00411518" w:rsidP="00707B77">
      <w:r>
        <w:separator/>
      </w:r>
    </w:p>
  </w:endnote>
  <w:endnote w:type="continuationSeparator" w:id="0">
    <w:p w14:paraId="372539A3" w14:textId="77777777" w:rsidR="00411518" w:rsidRDefault="00411518" w:rsidP="0070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7E5A4" w14:textId="77777777" w:rsidR="00411518" w:rsidRDefault="00411518" w:rsidP="00566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60703" w14:textId="77777777" w:rsidR="00411518" w:rsidRDefault="00411518" w:rsidP="00566F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A8C4A" w14:textId="6011BD03" w:rsidR="00411518" w:rsidRPr="00566F05" w:rsidRDefault="00411518" w:rsidP="00997E22">
    <w:pPr>
      <w:pStyle w:val="Footer"/>
      <w:framePr w:wrap="around" w:vAnchor="text" w:hAnchor="page" w:x="10621" w:y="104"/>
      <w:rPr>
        <w:rStyle w:val="PageNumber"/>
        <w:rFonts w:asciiTheme="majorHAnsi" w:hAnsiTheme="majorHAnsi"/>
      </w:rPr>
    </w:pPr>
    <w:r w:rsidRPr="00566F05">
      <w:rPr>
        <w:rStyle w:val="PageNumber"/>
        <w:rFonts w:asciiTheme="majorHAnsi" w:hAnsiTheme="majorHAnsi"/>
      </w:rPr>
      <w:fldChar w:fldCharType="begin"/>
    </w:r>
    <w:r w:rsidRPr="00566F05">
      <w:rPr>
        <w:rStyle w:val="PageNumber"/>
        <w:rFonts w:asciiTheme="majorHAnsi" w:hAnsiTheme="majorHAnsi"/>
      </w:rPr>
      <w:instrText xml:space="preserve">PAGE  </w:instrText>
    </w:r>
    <w:r w:rsidRPr="00566F05">
      <w:rPr>
        <w:rStyle w:val="PageNumber"/>
        <w:rFonts w:asciiTheme="majorHAnsi" w:hAnsiTheme="majorHAnsi"/>
      </w:rPr>
      <w:fldChar w:fldCharType="separate"/>
    </w:r>
    <w:r w:rsidR="00026B69">
      <w:rPr>
        <w:rStyle w:val="PageNumber"/>
        <w:rFonts w:asciiTheme="majorHAnsi" w:hAnsiTheme="majorHAnsi"/>
        <w:noProof/>
      </w:rPr>
      <w:t>5</w:t>
    </w:r>
    <w:r w:rsidRPr="00566F05">
      <w:rPr>
        <w:rStyle w:val="PageNumber"/>
        <w:rFonts w:asciiTheme="majorHAnsi" w:hAnsiTheme="majorHAnsi"/>
      </w:rPr>
      <w:fldChar w:fldCharType="end"/>
    </w:r>
  </w:p>
  <w:p w14:paraId="02F53E7A" w14:textId="76BED277" w:rsidR="00411518" w:rsidRDefault="00411518" w:rsidP="00997E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3CAF4" w14:textId="77777777" w:rsidR="00411518" w:rsidRDefault="00411518" w:rsidP="00707B77">
      <w:r>
        <w:separator/>
      </w:r>
    </w:p>
  </w:footnote>
  <w:footnote w:type="continuationSeparator" w:id="0">
    <w:p w14:paraId="44EB551D" w14:textId="77777777" w:rsidR="00411518" w:rsidRDefault="00411518" w:rsidP="00707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028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05129"/>
    <w:multiLevelType w:val="multilevel"/>
    <w:tmpl w:val="9A20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C2706E"/>
    <w:multiLevelType w:val="hybridMultilevel"/>
    <w:tmpl w:val="E806E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3D1A52"/>
    <w:multiLevelType w:val="hybridMultilevel"/>
    <w:tmpl w:val="E6140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7B2A74"/>
    <w:multiLevelType w:val="hybridMultilevel"/>
    <w:tmpl w:val="AC8858AC"/>
    <w:lvl w:ilvl="0" w:tplc="C3201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B59C3"/>
    <w:multiLevelType w:val="hybridMultilevel"/>
    <w:tmpl w:val="B66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D67C7"/>
    <w:multiLevelType w:val="hybridMultilevel"/>
    <w:tmpl w:val="4EA20E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90F75"/>
    <w:multiLevelType w:val="hybridMultilevel"/>
    <w:tmpl w:val="7A1E3F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7C215455"/>
    <w:multiLevelType w:val="hybridMultilevel"/>
    <w:tmpl w:val="0874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2"/>
  </w:num>
  <w:num w:numId="6">
    <w:abstractNumId w:val="0"/>
  </w:num>
  <w:num w:numId="7">
    <w:abstractNumId w:val="4"/>
  </w:num>
  <w:num w:numId="8">
    <w:abstractNumId w:val="6"/>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ye givarz">
    <w15:presenceInfo w15:providerId="Windows Live" w15:userId="80c8b638373551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AC"/>
    <w:rsid w:val="00006DEC"/>
    <w:rsid w:val="00012B1B"/>
    <w:rsid w:val="000240A8"/>
    <w:rsid w:val="00026B69"/>
    <w:rsid w:val="00026ECE"/>
    <w:rsid w:val="00030181"/>
    <w:rsid w:val="00032B99"/>
    <w:rsid w:val="00035FDF"/>
    <w:rsid w:val="00041DCB"/>
    <w:rsid w:val="0004274D"/>
    <w:rsid w:val="000573F6"/>
    <w:rsid w:val="00060EA0"/>
    <w:rsid w:val="000644CC"/>
    <w:rsid w:val="00070856"/>
    <w:rsid w:val="000713B6"/>
    <w:rsid w:val="00073547"/>
    <w:rsid w:val="00074530"/>
    <w:rsid w:val="00075CBB"/>
    <w:rsid w:val="00080E3C"/>
    <w:rsid w:val="00082F7F"/>
    <w:rsid w:val="00090BD9"/>
    <w:rsid w:val="000962B6"/>
    <w:rsid w:val="00097B3E"/>
    <w:rsid w:val="00097B81"/>
    <w:rsid w:val="000A1930"/>
    <w:rsid w:val="000A56C7"/>
    <w:rsid w:val="000A5E03"/>
    <w:rsid w:val="000B24F3"/>
    <w:rsid w:val="000B4ADE"/>
    <w:rsid w:val="000B4B92"/>
    <w:rsid w:val="000B4C54"/>
    <w:rsid w:val="000D12CF"/>
    <w:rsid w:val="000D5F36"/>
    <w:rsid w:val="000E1BCA"/>
    <w:rsid w:val="000E1F41"/>
    <w:rsid w:val="000E4658"/>
    <w:rsid w:val="000F0151"/>
    <w:rsid w:val="000F6186"/>
    <w:rsid w:val="000F67AA"/>
    <w:rsid w:val="000F6C55"/>
    <w:rsid w:val="001077C4"/>
    <w:rsid w:val="001146C6"/>
    <w:rsid w:val="001350DF"/>
    <w:rsid w:val="00140358"/>
    <w:rsid w:val="0014305E"/>
    <w:rsid w:val="00143880"/>
    <w:rsid w:val="00145A97"/>
    <w:rsid w:val="00164EBD"/>
    <w:rsid w:val="00171140"/>
    <w:rsid w:val="00182F01"/>
    <w:rsid w:val="001909EB"/>
    <w:rsid w:val="00191767"/>
    <w:rsid w:val="00191B76"/>
    <w:rsid w:val="00195C86"/>
    <w:rsid w:val="00196508"/>
    <w:rsid w:val="001A03E2"/>
    <w:rsid w:val="001A55C6"/>
    <w:rsid w:val="001B0D8A"/>
    <w:rsid w:val="001B4221"/>
    <w:rsid w:val="001B607E"/>
    <w:rsid w:val="001D410A"/>
    <w:rsid w:val="001E2D33"/>
    <w:rsid w:val="001E2D3A"/>
    <w:rsid w:val="001F3ACE"/>
    <w:rsid w:val="00203C54"/>
    <w:rsid w:val="00205F45"/>
    <w:rsid w:val="00214B47"/>
    <w:rsid w:val="00236B62"/>
    <w:rsid w:val="00240FBB"/>
    <w:rsid w:val="00244E40"/>
    <w:rsid w:val="00250AF8"/>
    <w:rsid w:val="0025624F"/>
    <w:rsid w:val="00256C82"/>
    <w:rsid w:val="00260AAB"/>
    <w:rsid w:val="002634FF"/>
    <w:rsid w:val="00263810"/>
    <w:rsid w:val="002705C9"/>
    <w:rsid w:val="00270EE1"/>
    <w:rsid w:val="002714D6"/>
    <w:rsid w:val="00275D7D"/>
    <w:rsid w:val="002773D0"/>
    <w:rsid w:val="00277A66"/>
    <w:rsid w:val="0028171B"/>
    <w:rsid w:val="00292481"/>
    <w:rsid w:val="002B77F7"/>
    <w:rsid w:val="002C0C3F"/>
    <w:rsid w:val="002C28F7"/>
    <w:rsid w:val="002D2E20"/>
    <w:rsid w:val="002D4108"/>
    <w:rsid w:val="002E3E2A"/>
    <w:rsid w:val="002F45DB"/>
    <w:rsid w:val="00301A46"/>
    <w:rsid w:val="00311340"/>
    <w:rsid w:val="00314F5A"/>
    <w:rsid w:val="003203CB"/>
    <w:rsid w:val="003223B6"/>
    <w:rsid w:val="0032240F"/>
    <w:rsid w:val="00327C89"/>
    <w:rsid w:val="0033241D"/>
    <w:rsid w:val="00334BE0"/>
    <w:rsid w:val="0033739B"/>
    <w:rsid w:val="0036069C"/>
    <w:rsid w:val="00367CCE"/>
    <w:rsid w:val="003819BF"/>
    <w:rsid w:val="003874F6"/>
    <w:rsid w:val="00387FA5"/>
    <w:rsid w:val="003906FC"/>
    <w:rsid w:val="00393BB9"/>
    <w:rsid w:val="003971F4"/>
    <w:rsid w:val="003B5168"/>
    <w:rsid w:val="003C25A1"/>
    <w:rsid w:val="003D1A75"/>
    <w:rsid w:val="003E20A4"/>
    <w:rsid w:val="003F09A8"/>
    <w:rsid w:val="003F1FDF"/>
    <w:rsid w:val="003F5BD9"/>
    <w:rsid w:val="003F6D94"/>
    <w:rsid w:val="0040520A"/>
    <w:rsid w:val="00411518"/>
    <w:rsid w:val="004175B0"/>
    <w:rsid w:val="004178A6"/>
    <w:rsid w:val="0042772C"/>
    <w:rsid w:val="0043223E"/>
    <w:rsid w:val="00434E87"/>
    <w:rsid w:val="00437772"/>
    <w:rsid w:val="00441CEF"/>
    <w:rsid w:val="0044227B"/>
    <w:rsid w:val="00443D4E"/>
    <w:rsid w:val="00445F69"/>
    <w:rsid w:val="0045599B"/>
    <w:rsid w:val="004625BC"/>
    <w:rsid w:val="004765EF"/>
    <w:rsid w:val="0048379E"/>
    <w:rsid w:val="004842CD"/>
    <w:rsid w:val="00490791"/>
    <w:rsid w:val="00493390"/>
    <w:rsid w:val="004941C2"/>
    <w:rsid w:val="004A065A"/>
    <w:rsid w:val="004A6E92"/>
    <w:rsid w:val="004D0860"/>
    <w:rsid w:val="004D5110"/>
    <w:rsid w:val="004E1ABB"/>
    <w:rsid w:val="004E5C36"/>
    <w:rsid w:val="004F1413"/>
    <w:rsid w:val="004F6C14"/>
    <w:rsid w:val="00501B97"/>
    <w:rsid w:val="0050255A"/>
    <w:rsid w:val="005044ED"/>
    <w:rsid w:val="00514030"/>
    <w:rsid w:val="00514916"/>
    <w:rsid w:val="00516BE9"/>
    <w:rsid w:val="00523274"/>
    <w:rsid w:val="00542972"/>
    <w:rsid w:val="00556ACE"/>
    <w:rsid w:val="005632B8"/>
    <w:rsid w:val="00566F05"/>
    <w:rsid w:val="00575C66"/>
    <w:rsid w:val="005761F6"/>
    <w:rsid w:val="00577DE6"/>
    <w:rsid w:val="00596684"/>
    <w:rsid w:val="005A412E"/>
    <w:rsid w:val="005B0AA9"/>
    <w:rsid w:val="005B2ED4"/>
    <w:rsid w:val="005B3244"/>
    <w:rsid w:val="005B4873"/>
    <w:rsid w:val="005B583E"/>
    <w:rsid w:val="005E256C"/>
    <w:rsid w:val="005E5DD4"/>
    <w:rsid w:val="006043D7"/>
    <w:rsid w:val="00605441"/>
    <w:rsid w:val="0061148E"/>
    <w:rsid w:val="00612305"/>
    <w:rsid w:val="00617E2C"/>
    <w:rsid w:val="00633D0D"/>
    <w:rsid w:val="0064258C"/>
    <w:rsid w:val="00652E9A"/>
    <w:rsid w:val="00663EB0"/>
    <w:rsid w:val="00672E2E"/>
    <w:rsid w:val="00681DA8"/>
    <w:rsid w:val="006858AE"/>
    <w:rsid w:val="006916AE"/>
    <w:rsid w:val="006960D7"/>
    <w:rsid w:val="006A04DF"/>
    <w:rsid w:val="006A3567"/>
    <w:rsid w:val="006C156C"/>
    <w:rsid w:val="006C4DC6"/>
    <w:rsid w:val="006C535B"/>
    <w:rsid w:val="006D5D63"/>
    <w:rsid w:val="006E286C"/>
    <w:rsid w:val="006F1A63"/>
    <w:rsid w:val="00706306"/>
    <w:rsid w:val="00707B77"/>
    <w:rsid w:val="00710CFD"/>
    <w:rsid w:val="00712F8D"/>
    <w:rsid w:val="007241D5"/>
    <w:rsid w:val="007304EC"/>
    <w:rsid w:val="007332B9"/>
    <w:rsid w:val="00734FE7"/>
    <w:rsid w:val="007448A3"/>
    <w:rsid w:val="0074714E"/>
    <w:rsid w:val="0075135E"/>
    <w:rsid w:val="00761D71"/>
    <w:rsid w:val="00774088"/>
    <w:rsid w:val="00774505"/>
    <w:rsid w:val="00776FB9"/>
    <w:rsid w:val="007830F5"/>
    <w:rsid w:val="00783E02"/>
    <w:rsid w:val="00785957"/>
    <w:rsid w:val="007878A4"/>
    <w:rsid w:val="00796AB2"/>
    <w:rsid w:val="007B301C"/>
    <w:rsid w:val="007B3FFB"/>
    <w:rsid w:val="007B5CA7"/>
    <w:rsid w:val="007B6592"/>
    <w:rsid w:val="007C0A80"/>
    <w:rsid w:val="007C0F8C"/>
    <w:rsid w:val="007C2308"/>
    <w:rsid w:val="007F0754"/>
    <w:rsid w:val="007F1ACE"/>
    <w:rsid w:val="007F1DEC"/>
    <w:rsid w:val="007F20DF"/>
    <w:rsid w:val="00804323"/>
    <w:rsid w:val="00811624"/>
    <w:rsid w:val="00826DCF"/>
    <w:rsid w:val="00831C26"/>
    <w:rsid w:val="00833048"/>
    <w:rsid w:val="0084131F"/>
    <w:rsid w:val="008461C7"/>
    <w:rsid w:val="00856272"/>
    <w:rsid w:val="008618A8"/>
    <w:rsid w:val="008621BA"/>
    <w:rsid w:val="008622BE"/>
    <w:rsid w:val="00866FDC"/>
    <w:rsid w:val="008A4BDB"/>
    <w:rsid w:val="008A5748"/>
    <w:rsid w:val="008B0F12"/>
    <w:rsid w:val="008B2F4A"/>
    <w:rsid w:val="008B4FE3"/>
    <w:rsid w:val="008B751F"/>
    <w:rsid w:val="008C1021"/>
    <w:rsid w:val="008C61A9"/>
    <w:rsid w:val="008C7394"/>
    <w:rsid w:val="008D09DD"/>
    <w:rsid w:val="008D25BA"/>
    <w:rsid w:val="008D586C"/>
    <w:rsid w:val="008F67A6"/>
    <w:rsid w:val="0090102C"/>
    <w:rsid w:val="00901197"/>
    <w:rsid w:val="0091008D"/>
    <w:rsid w:val="009311B9"/>
    <w:rsid w:val="00931492"/>
    <w:rsid w:val="0093506A"/>
    <w:rsid w:val="00943565"/>
    <w:rsid w:val="009468C6"/>
    <w:rsid w:val="00950E0D"/>
    <w:rsid w:val="00953A2B"/>
    <w:rsid w:val="00955DF9"/>
    <w:rsid w:val="00962F8A"/>
    <w:rsid w:val="00963EBB"/>
    <w:rsid w:val="009658E6"/>
    <w:rsid w:val="00966E82"/>
    <w:rsid w:val="00975291"/>
    <w:rsid w:val="009828F4"/>
    <w:rsid w:val="00984BD6"/>
    <w:rsid w:val="00984CF0"/>
    <w:rsid w:val="00986DDA"/>
    <w:rsid w:val="009921AA"/>
    <w:rsid w:val="00994D9D"/>
    <w:rsid w:val="00994DE7"/>
    <w:rsid w:val="00997E22"/>
    <w:rsid w:val="009A0B87"/>
    <w:rsid w:val="009A3516"/>
    <w:rsid w:val="009B0EBA"/>
    <w:rsid w:val="009C4F00"/>
    <w:rsid w:val="009C60C4"/>
    <w:rsid w:val="009C7B2C"/>
    <w:rsid w:val="009D1EED"/>
    <w:rsid w:val="009D71DE"/>
    <w:rsid w:val="009E1D3B"/>
    <w:rsid w:val="009E383F"/>
    <w:rsid w:val="009F0476"/>
    <w:rsid w:val="00A10BA3"/>
    <w:rsid w:val="00A14152"/>
    <w:rsid w:val="00A16732"/>
    <w:rsid w:val="00A16FCB"/>
    <w:rsid w:val="00A20DFC"/>
    <w:rsid w:val="00A21A65"/>
    <w:rsid w:val="00A24279"/>
    <w:rsid w:val="00A44B08"/>
    <w:rsid w:val="00A51FF3"/>
    <w:rsid w:val="00A617EF"/>
    <w:rsid w:val="00A64F85"/>
    <w:rsid w:val="00A7736C"/>
    <w:rsid w:val="00A8608A"/>
    <w:rsid w:val="00AA0B17"/>
    <w:rsid w:val="00AA5FFA"/>
    <w:rsid w:val="00AC0AA5"/>
    <w:rsid w:val="00AC7997"/>
    <w:rsid w:val="00AD1194"/>
    <w:rsid w:val="00AD43BE"/>
    <w:rsid w:val="00AD63BE"/>
    <w:rsid w:val="00AE18B5"/>
    <w:rsid w:val="00AF4854"/>
    <w:rsid w:val="00AF725B"/>
    <w:rsid w:val="00B053BD"/>
    <w:rsid w:val="00B14D6C"/>
    <w:rsid w:val="00B26D34"/>
    <w:rsid w:val="00B368A4"/>
    <w:rsid w:val="00B41A30"/>
    <w:rsid w:val="00B4674E"/>
    <w:rsid w:val="00B47365"/>
    <w:rsid w:val="00B51716"/>
    <w:rsid w:val="00B52CCC"/>
    <w:rsid w:val="00B54CAD"/>
    <w:rsid w:val="00B56502"/>
    <w:rsid w:val="00B656DE"/>
    <w:rsid w:val="00B66794"/>
    <w:rsid w:val="00B66B14"/>
    <w:rsid w:val="00B7080A"/>
    <w:rsid w:val="00B74823"/>
    <w:rsid w:val="00B80574"/>
    <w:rsid w:val="00B85CD9"/>
    <w:rsid w:val="00B97B0D"/>
    <w:rsid w:val="00BA6A40"/>
    <w:rsid w:val="00BB3C76"/>
    <w:rsid w:val="00BB43EB"/>
    <w:rsid w:val="00BB6815"/>
    <w:rsid w:val="00BC772C"/>
    <w:rsid w:val="00BD0496"/>
    <w:rsid w:val="00BE11A3"/>
    <w:rsid w:val="00BE1AB5"/>
    <w:rsid w:val="00BE4F64"/>
    <w:rsid w:val="00BF380E"/>
    <w:rsid w:val="00C21D2E"/>
    <w:rsid w:val="00C26BF6"/>
    <w:rsid w:val="00C43336"/>
    <w:rsid w:val="00C622BF"/>
    <w:rsid w:val="00C62CD1"/>
    <w:rsid w:val="00C62E1A"/>
    <w:rsid w:val="00C646C7"/>
    <w:rsid w:val="00C64BDC"/>
    <w:rsid w:val="00C81456"/>
    <w:rsid w:val="00C81E93"/>
    <w:rsid w:val="00C85859"/>
    <w:rsid w:val="00C86554"/>
    <w:rsid w:val="00C87EF2"/>
    <w:rsid w:val="00C92DB2"/>
    <w:rsid w:val="00C9357E"/>
    <w:rsid w:val="00C94A31"/>
    <w:rsid w:val="00CA4EC9"/>
    <w:rsid w:val="00CB76AD"/>
    <w:rsid w:val="00CC17A9"/>
    <w:rsid w:val="00CC2127"/>
    <w:rsid w:val="00CC5C77"/>
    <w:rsid w:val="00CC6127"/>
    <w:rsid w:val="00CD4577"/>
    <w:rsid w:val="00CE759A"/>
    <w:rsid w:val="00CF361A"/>
    <w:rsid w:val="00CF6838"/>
    <w:rsid w:val="00D0273E"/>
    <w:rsid w:val="00D05C92"/>
    <w:rsid w:val="00D11C73"/>
    <w:rsid w:val="00D13AD1"/>
    <w:rsid w:val="00D15D03"/>
    <w:rsid w:val="00D20436"/>
    <w:rsid w:val="00D277EC"/>
    <w:rsid w:val="00D91785"/>
    <w:rsid w:val="00D96735"/>
    <w:rsid w:val="00D97E82"/>
    <w:rsid w:val="00DB4437"/>
    <w:rsid w:val="00DC498E"/>
    <w:rsid w:val="00DC635F"/>
    <w:rsid w:val="00DC6674"/>
    <w:rsid w:val="00DF1140"/>
    <w:rsid w:val="00E177AC"/>
    <w:rsid w:val="00E2137C"/>
    <w:rsid w:val="00E26C96"/>
    <w:rsid w:val="00E40458"/>
    <w:rsid w:val="00E46E97"/>
    <w:rsid w:val="00E511E4"/>
    <w:rsid w:val="00E5589E"/>
    <w:rsid w:val="00E66E5C"/>
    <w:rsid w:val="00E71BAB"/>
    <w:rsid w:val="00E73474"/>
    <w:rsid w:val="00E86F56"/>
    <w:rsid w:val="00E95E8F"/>
    <w:rsid w:val="00EA5D7C"/>
    <w:rsid w:val="00EC0DED"/>
    <w:rsid w:val="00EC6146"/>
    <w:rsid w:val="00EE5DCA"/>
    <w:rsid w:val="00EE7519"/>
    <w:rsid w:val="00EF191B"/>
    <w:rsid w:val="00F003C6"/>
    <w:rsid w:val="00F00BAA"/>
    <w:rsid w:val="00F1470B"/>
    <w:rsid w:val="00F2065D"/>
    <w:rsid w:val="00F22F69"/>
    <w:rsid w:val="00F24EBC"/>
    <w:rsid w:val="00F2632B"/>
    <w:rsid w:val="00F36D56"/>
    <w:rsid w:val="00F405B7"/>
    <w:rsid w:val="00F41A2C"/>
    <w:rsid w:val="00F62BF6"/>
    <w:rsid w:val="00F66334"/>
    <w:rsid w:val="00F74661"/>
    <w:rsid w:val="00F8691E"/>
    <w:rsid w:val="00F91F52"/>
    <w:rsid w:val="00F921AD"/>
    <w:rsid w:val="00F9233E"/>
    <w:rsid w:val="00FA6E86"/>
    <w:rsid w:val="00FB7220"/>
    <w:rsid w:val="00FC57C8"/>
    <w:rsid w:val="00FC6E86"/>
    <w:rsid w:val="00FD188D"/>
    <w:rsid w:val="00FD3923"/>
    <w:rsid w:val="00FD75AA"/>
    <w:rsid w:val="00FE3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E1E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7B77"/>
  </w:style>
  <w:style w:type="character" w:customStyle="1" w:styleId="FootnoteTextChar">
    <w:name w:val="Footnote Text Char"/>
    <w:basedOn w:val="DefaultParagraphFont"/>
    <w:link w:val="FootnoteText"/>
    <w:uiPriority w:val="99"/>
    <w:rsid w:val="00707B77"/>
  </w:style>
  <w:style w:type="character" w:styleId="FootnoteReference">
    <w:name w:val="footnote reference"/>
    <w:basedOn w:val="DefaultParagraphFont"/>
    <w:uiPriority w:val="99"/>
    <w:unhideWhenUsed/>
    <w:rsid w:val="00707B77"/>
    <w:rPr>
      <w:vertAlign w:val="superscript"/>
    </w:rPr>
  </w:style>
  <w:style w:type="paragraph" w:styleId="BalloonText">
    <w:name w:val="Balloon Text"/>
    <w:basedOn w:val="Normal"/>
    <w:link w:val="BalloonTextChar"/>
    <w:uiPriority w:val="99"/>
    <w:semiHidden/>
    <w:unhideWhenUsed/>
    <w:rsid w:val="008C61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1A9"/>
    <w:rPr>
      <w:rFonts w:ascii="Lucida Grande" w:hAnsi="Lucida Grande" w:cs="Lucida Grande"/>
      <w:sz w:val="18"/>
      <w:szCs w:val="18"/>
    </w:rPr>
  </w:style>
  <w:style w:type="paragraph" w:styleId="ListParagraph">
    <w:name w:val="List Paragraph"/>
    <w:basedOn w:val="Normal"/>
    <w:uiPriority w:val="34"/>
    <w:qFormat/>
    <w:rsid w:val="00393BB9"/>
    <w:pPr>
      <w:ind w:left="720"/>
      <w:contextualSpacing/>
    </w:pPr>
  </w:style>
  <w:style w:type="paragraph" w:styleId="NormalWeb">
    <w:name w:val="Normal (Web)"/>
    <w:basedOn w:val="Normal"/>
    <w:uiPriority w:val="99"/>
    <w:semiHidden/>
    <w:unhideWhenUsed/>
    <w:rsid w:val="00DC635F"/>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A6E92"/>
    <w:rPr>
      <w:sz w:val="18"/>
      <w:szCs w:val="18"/>
    </w:rPr>
  </w:style>
  <w:style w:type="paragraph" w:styleId="CommentText">
    <w:name w:val="annotation text"/>
    <w:basedOn w:val="Normal"/>
    <w:link w:val="CommentTextChar"/>
    <w:uiPriority w:val="99"/>
    <w:unhideWhenUsed/>
    <w:rsid w:val="004A6E92"/>
    <w:pPr>
      <w:jc w:val="both"/>
    </w:pPr>
    <w:rPr>
      <w:rFonts w:ascii="Times New Roman" w:hAnsi="Times New Roman" w:cs="Times New Roman"/>
    </w:rPr>
  </w:style>
  <w:style w:type="character" w:customStyle="1" w:styleId="CommentTextChar">
    <w:name w:val="Comment Text Char"/>
    <w:basedOn w:val="DefaultParagraphFont"/>
    <w:link w:val="CommentText"/>
    <w:uiPriority w:val="99"/>
    <w:rsid w:val="004A6E92"/>
    <w:rPr>
      <w:rFonts w:ascii="Times New Roman" w:hAnsi="Times New Roman" w:cs="Times New Roman"/>
    </w:rPr>
  </w:style>
  <w:style w:type="character" w:styleId="Hyperlink">
    <w:name w:val="Hyperlink"/>
    <w:basedOn w:val="DefaultParagraphFont"/>
    <w:uiPriority w:val="99"/>
    <w:unhideWhenUsed/>
    <w:rsid w:val="00681DA8"/>
    <w:rPr>
      <w:color w:val="0000FF" w:themeColor="hyperlink"/>
      <w:u w:val="single"/>
    </w:rPr>
  </w:style>
  <w:style w:type="paragraph" w:styleId="Footer">
    <w:name w:val="footer"/>
    <w:basedOn w:val="Normal"/>
    <w:link w:val="FooterChar"/>
    <w:uiPriority w:val="99"/>
    <w:unhideWhenUsed/>
    <w:rsid w:val="00566F05"/>
    <w:pPr>
      <w:tabs>
        <w:tab w:val="center" w:pos="4320"/>
        <w:tab w:val="right" w:pos="8640"/>
      </w:tabs>
    </w:pPr>
  </w:style>
  <w:style w:type="character" w:customStyle="1" w:styleId="FooterChar">
    <w:name w:val="Footer Char"/>
    <w:basedOn w:val="DefaultParagraphFont"/>
    <w:link w:val="Footer"/>
    <w:uiPriority w:val="99"/>
    <w:rsid w:val="00566F05"/>
  </w:style>
  <w:style w:type="character" w:styleId="PageNumber">
    <w:name w:val="page number"/>
    <w:basedOn w:val="DefaultParagraphFont"/>
    <w:uiPriority w:val="99"/>
    <w:semiHidden/>
    <w:unhideWhenUsed/>
    <w:rsid w:val="00566F05"/>
  </w:style>
  <w:style w:type="paragraph" w:styleId="Header">
    <w:name w:val="header"/>
    <w:basedOn w:val="Normal"/>
    <w:link w:val="HeaderChar"/>
    <w:uiPriority w:val="99"/>
    <w:unhideWhenUsed/>
    <w:rsid w:val="00566F05"/>
    <w:pPr>
      <w:tabs>
        <w:tab w:val="center" w:pos="4320"/>
        <w:tab w:val="right" w:pos="8640"/>
      </w:tabs>
    </w:pPr>
  </w:style>
  <w:style w:type="character" w:customStyle="1" w:styleId="HeaderChar">
    <w:name w:val="Header Char"/>
    <w:basedOn w:val="DefaultParagraphFont"/>
    <w:link w:val="Header"/>
    <w:uiPriority w:val="99"/>
    <w:rsid w:val="00566F05"/>
  </w:style>
  <w:style w:type="paragraph" w:styleId="CommentSubject">
    <w:name w:val="annotation subject"/>
    <w:basedOn w:val="CommentText"/>
    <w:next w:val="CommentText"/>
    <w:link w:val="CommentSubjectChar"/>
    <w:uiPriority w:val="99"/>
    <w:semiHidden/>
    <w:unhideWhenUsed/>
    <w:rsid w:val="00FA6E86"/>
    <w:pPr>
      <w:jc w:val="left"/>
    </w:pPr>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FA6E86"/>
    <w:rPr>
      <w:rFonts w:ascii="Times New Roman" w:hAnsi="Times New Roman" w:cs="Times New Roman"/>
      <w:b/>
      <w:bCs/>
      <w:sz w:val="20"/>
      <w:szCs w:val="20"/>
    </w:rPr>
  </w:style>
  <w:style w:type="paragraph" w:customStyle="1" w:styleId="Pa19">
    <w:name w:val="Pa19"/>
    <w:basedOn w:val="Normal"/>
    <w:next w:val="Normal"/>
    <w:uiPriority w:val="99"/>
    <w:rsid w:val="004175B0"/>
    <w:pPr>
      <w:widowControl w:val="0"/>
      <w:autoSpaceDE w:val="0"/>
      <w:autoSpaceDN w:val="0"/>
      <w:adjustRightInd w:val="0"/>
      <w:spacing w:line="241" w:lineRule="atLeast"/>
    </w:pPr>
    <w:rPr>
      <w:rFonts w:ascii="Univers 47 CondensedLight" w:hAnsi="Univers 47 CondensedLight" w:cs="Times New Roman"/>
    </w:rPr>
  </w:style>
  <w:style w:type="character" w:customStyle="1" w:styleId="A7">
    <w:name w:val="A7"/>
    <w:uiPriority w:val="99"/>
    <w:rsid w:val="004175B0"/>
    <w:rPr>
      <w:rFonts w:cs="Univers 47 CondensedLight"/>
      <w:b/>
      <w:bCs/>
      <w:color w:val="FFFFFF"/>
      <w:sz w:val="20"/>
      <w:szCs w:val="20"/>
    </w:rPr>
  </w:style>
  <w:style w:type="paragraph" w:styleId="Revision">
    <w:name w:val="Revision"/>
    <w:hidden/>
    <w:uiPriority w:val="99"/>
    <w:semiHidden/>
    <w:rsid w:val="003C25A1"/>
  </w:style>
  <w:style w:type="character" w:styleId="FollowedHyperlink">
    <w:name w:val="FollowedHyperlink"/>
    <w:basedOn w:val="DefaultParagraphFont"/>
    <w:uiPriority w:val="99"/>
    <w:semiHidden/>
    <w:unhideWhenUsed/>
    <w:rsid w:val="008C1021"/>
    <w:rPr>
      <w:color w:val="800080" w:themeColor="followedHyperlink"/>
      <w:u w:val="single"/>
    </w:rPr>
  </w:style>
  <w:style w:type="character" w:customStyle="1" w:styleId="apple-converted-space">
    <w:name w:val="apple-converted-space"/>
    <w:basedOn w:val="DefaultParagraphFont"/>
    <w:rsid w:val="00292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7B77"/>
  </w:style>
  <w:style w:type="character" w:customStyle="1" w:styleId="FootnoteTextChar">
    <w:name w:val="Footnote Text Char"/>
    <w:basedOn w:val="DefaultParagraphFont"/>
    <w:link w:val="FootnoteText"/>
    <w:uiPriority w:val="99"/>
    <w:rsid w:val="00707B77"/>
  </w:style>
  <w:style w:type="character" w:styleId="FootnoteReference">
    <w:name w:val="footnote reference"/>
    <w:basedOn w:val="DefaultParagraphFont"/>
    <w:uiPriority w:val="99"/>
    <w:unhideWhenUsed/>
    <w:rsid w:val="00707B77"/>
    <w:rPr>
      <w:vertAlign w:val="superscript"/>
    </w:rPr>
  </w:style>
  <w:style w:type="paragraph" w:styleId="BalloonText">
    <w:name w:val="Balloon Text"/>
    <w:basedOn w:val="Normal"/>
    <w:link w:val="BalloonTextChar"/>
    <w:uiPriority w:val="99"/>
    <w:semiHidden/>
    <w:unhideWhenUsed/>
    <w:rsid w:val="008C61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1A9"/>
    <w:rPr>
      <w:rFonts w:ascii="Lucida Grande" w:hAnsi="Lucida Grande" w:cs="Lucida Grande"/>
      <w:sz w:val="18"/>
      <w:szCs w:val="18"/>
    </w:rPr>
  </w:style>
  <w:style w:type="paragraph" w:styleId="ListParagraph">
    <w:name w:val="List Paragraph"/>
    <w:basedOn w:val="Normal"/>
    <w:uiPriority w:val="34"/>
    <w:qFormat/>
    <w:rsid w:val="00393BB9"/>
    <w:pPr>
      <w:ind w:left="720"/>
      <w:contextualSpacing/>
    </w:pPr>
  </w:style>
  <w:style w:type="paragraph" w:styleId="NormalWeb">
    <w:name w:val="Normal (Web)"/>
    <w:basedOn w:val="Normal"/>
    <w:uiPriority w:val="99"/>
    <w:semiHidden/>
    <w:unhideWhenUsed/>
    <w:rsid w:val="00DC635F"/>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A6E92"/>
    <w:rPr>
      <w:sz w:val="18"/>
      <w:szCs w:val="18"/>
    </w:rPr>
  </w:style>
  <w:style w:type="paragraph" w:styleId="CommentText">
    <w:name w:val="annotation text"/>
    <w:basedOn w:val="Normal"/>
    <w:link w:val="CommentTextChar"/>
    <w:uiPriority w:val="99"/>
    <w:unhideWhenUsed/>
    <w:rsid w:val="004A6E92"/>
    <w:pPr>
      <w:jc w:val="both"/>
    </w:pPr>
    <w:rPr>
      <w:rFonts w:ascii="Times New Roman" w:hAnsi="Times New Roman" w:cs="Times New Roman"/>
    </w:rPr>
  </w:style>
  <w:style w:type="character" w:customStyle="1" w:styleId="CommentTextChar">
    <w:name w:val="Comment Text Char"/>
    <w:basedOn w:val="DefaultParagraphFont"/>
    <w:link w:val="CommentText"/>
    <w:uiPriority w:val="99"/>
    <w:rsid w:val="004A6E92"/>
    <w:rPr>
      <w:rFonts w:ascii="Times New Roman" w:hAnsi="Times New Roman" w:cs="Times New Roman"/>
    </w:rPr>
  </w:style>
  <w:style w:type="character" w:styleId="Hyperlink">
    <w:name w:val="Hyperlink"/>
    <w:basedOn w:val="DefaultParagraphFont"/>
    <w:uiPriority w:val="99"/>
    <w:unhideWhenUsed/>
    <w:rsid w:val="00681DA8"/>
    <w:rPr>
      <w:color w:val="0000FF" w:themeColor="hyperlink"/>
      <w:u w:val="single"/>
    </w:rPr>
  </w:style>
  <w:style w:type="paragraph" w:styleId="Footer">
    <w:name w:val="footer"/>
    <w:basedOn w:val="Normal"/>
    <w:link w:val="FooterChar"/>
    <w:uiPriority w:val="99"/>
    <w:unhideWhenUsed/>
    <w:rsid w:val="00566F05"/>
    <w:pPr>
      <w:tabs>
        <w:tab w:val="center" w:pos="4320"/>
        <w:tab w:val="right" w:pos="8640"/>
      </w:tabs>
    </w:pPr>
  </w:style>
  <w:style w:type="character" w:customStyle="1" w:styleId="FooterChar">
    <w:name w:val="Footer Char"/>
    <w:basedOn w:val="DefaultParagraphFont"/>
    <w:link w:val="Footer"/>
    <w:uiPriority w:val="99"/>
    <w:rsid w:val="00566F05"/>
  </w:style>
  <w:style w:type="character" w:styleId="PageNumber">
    <w:name w:val="page number"/>
    <w:basedOn w:val="DefaultParagraphFont"/>
    <w:uiPriority w:val="99"/>
    <w:semiHidden/>
    <w:unhideWhenUsed/>
    <w:rsid w:val="00566F05"/>
  </w:style>
  <w:style w:type="paragraph" w:styleId="Header">
    <w:name w:val="header"/>
    <w:basedOn w:val="Normal"/>
    <w:link w:val="HeaderChar"/>
    <w:uiPriority w:val="99"/>
    <w:unhideWhenUsed/>
    <w:rsid w:val="00566F05"/>
    <w:pPr>
      <w:tabs>
        <w:tab w:val="center" w:pos="4320"/>
        <w:tab w:val="right" w:pos="8640"/>
      </w:tabs>
    </w:pPr>
  </w:style>
  <w:style w:type="character" w:customStyle="1" w:styleId="HeaderChar">
    <w:name w:val="Header Char"/>
    <w:basedOn w:val="DefaultParagraphFont"/>
    <w:link w:val="Header"/>
    <w:uiPriority w:val="99"/>
    <w:rsid w:val="00566F05"/>
  </w:style>
  <w:style w:type="paragraph" w:styleId="CommentSubject">
    <w:name w:val="annotation subject"/>
    <w:basedOn w:val="CommentText"/>
    <w:next w:val="CommentText"/>
    <w:link w:val="CommentSubjectChar"/>
    <w:uiPriority w:val="99"/>
    <w:semiHidden/>
    <w:unhideWhenUsed/>
    <w:rsid w:val="00FA6E86"/>
    <w:pPr>
      <w:jc w:val="left"/>
    </w:pPr>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FA6E86"/>
    <w:rPr>
      <w:rFonts w:ascii="Times New Roman" w:hAnsi="Times New Roman" w:cs="Times New Roman"/>
      <w:b/>
      <w:bCs/>
      <w:sz w:val="20"/>
      <w:szCs w:val="20"/>
    </w:rPr>
  </w:style>
  <w:style w:type="paragraph" w:customStyle="1" w:styleId="Pa19">
    <w:name w:val="Pa19"/>
    <w:basedOn w:val="Normal"/>
    <w:next w:val="Normal"/>
    <w:uiPriority w:val="99"/>
    <w:rsid w:val="004175B0"/>
    <w:pPr>
      <w:widowControl w:val="0"/>
      <w:autoSpaceDE w:val="0"/>
      <w:autoSpaceDN w:val="0"/>
      <w:adjustRightInd w:val="0"/>
      <w:spacing w:line="241" w:lineRule="atLeast"/>
    </w:pPr>
    <w:rPr>
      <w:rFonts w:ascii="Univers 47 CondensedLight" w:hAnsi="Univers 47 CondensedLight" w:cs="Times New Roman"/>
    </w:rPr>
  </w:style>
  <w:style w:type="character" w:customStyle="1" w:styleId="A7">
    <w:name w:val="A7"/>
    <w:uiPriority w:val="99"/>
    <w:rsid w:val="004175B0"/>
    <w:rPr>
      <w:rFonts w:cs="Univers 47 CondensedLight"/>
      <w:b/>
      <w:bCs/>
      <w:color w:val="FFFFFF"/>
      <w:sz w:val="20"/>
      <w:szCs w:val="20"/>
    </w:rPr>
  </w:style>
  <w:style w:type="paragraph" w:styleId="Revision">
    <w:name w:val="Revision"/>
    <w:hidden/>
    <w:uiPriority w:val="99"/>
    <w:semiHidden/>
    <w:rsid w:val="003C25A1"/>
  </w:style>
  <w:style w:type="character" w:styleId="FollowedHyperlink">
    <w:name w:val="FollowedHyperlink"/>
    <w:basedOn w:val="DefaultParagraphFont"/>
    <w:uiPriority w:val="99"/>
    <w:semiHidden/>
    <w:unhideWhenUsed/>
    <w:rsid w:val="008C1021"/>
    <w:rPr>
      <w:color w:val="800080" w:themeColor="followedHyperlink"/>
      <w:u w:val="single"/>
    </w:rPr>
  </w:style>
  <w:style w:type="character" w:customStyle="1" w:styleId="apple-converted-space">
    <w:name w:val="apple-converted-space"/>
    <w:basedOn w:val="DefaultParagraphFont"/>
    <w:rsid w:val="00292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522">
      <w:bodyDiv w:val="1"/>
      <w:marLeft w:val="0"/>
      <w:marRight w:val="0"/>
      <w:marTop w:val="0"/>
      <w:marBottom w:val="0"/>
      <w:divBdr>
        <w:top w:val="none" w:sz="0" w:space="0" w:color="auto"/>
        <w:left w:val="none" w:sz="0" w:space="0" w:color="auto"/>
        <w:bottom w:val="none" w:sz="0" w:space="0" w:color="auto"/>
        <w:right w:val="none" w:sz="0" w:space="0" w:color="auto"/>
      </w:divBdr>
    </w:div>
    <w:div w:id="101384393">
      <w:bodyDiv w:val="1"/>
      <w:marLeft w:val="0"/>
      <w:marRight w:val="0"/>
      <w:marTop w:val="0"/>
      <w:marBottom w:val="0"/>
      <w:divBdr>
        <w:top w:val="none" w:sz="0" w:space="0" w:color="auto"/>
        <w:left w:val="none" w:sz="0" w:space="0" w:color="auto"/>
        <w:bottom w:val="none" w:sz="0" w:space="0" w:color="auto"/>
        <w:right w:val="none" w:sz="0" w:space="0" w:color="auto"/>
      </w:divBdr>
    </w:div>
    <w:div w:id="389770589">
      <w:bodyDiv w:val="1"/>
      <w:marLeft w:val="0"/>
      <w:marRight w:val="0"/>
      <w:marTop w:val="0"/>
      <w:marBottom w:val="0"/>
      <w:divBdr>
        <w:top w:val="none" w:sz="0" w:space="0" w:color="auto"/>
        <w:left w:val="none" w:sz="0" w:space="0" w:color="auto"/>
        <w:bottom w:val="none" w:sz="0" w:space="0" w:color="auto"/>
        <w:right w:val="none" w:sz="0" w:space="0" w:color="auto"/>
      </w:divBdr>
    </w:div>
    <w:div w:id="452211770">
      <w:bodyDiv w:val="1"/>
      <w:marLeft w:val="0"/>
      <w:marRight w:val="0"/>
      <w:marTop w:val="0"/>
      <w:marBottom w:val="0"/>
      <w:divBdr>
        <w:top w:val="none" w:sz="0" w:space="0" w:color="auto"/>
        <w:left w:val="none" w:sz="0" w:space="0" w:color="auto"/>
        <w:bottom w:val="none" w:sz="0" w:space="0" w:color="auto"/>
        <w:right w:val="none" w:sz="0" w:space="0" w:color="auto"/>
      </w:divBdr>
    </w:div>
    <w:div w:id="615138235">
      <w:bodyDiv w:val="1"/>
      <w:marLeft w:val="0"/>
      <w:marRight w:val="0"/>
      <w:marTop w:val="0"/>
      <w:marBottom w:val="0"/>
      <w:divBdr>
        <w:top w:val="none" w:sz="0" w:space="0" w:color="auto"/>
        <w:left w:val="none" w:sz="0" w:space="0" w:color="auto"/>
        <w:bottom w:val="none" w:sz="0" w:space="0" w:color="auto"/>
        <w:right w:val="none" w:sz="0" w:space="0" w:color="auto"/>
      </w:divBdr>
      <w:divsChild>
        <w:div w:id="1631008930">
          <w:marLeft w:val="0"/>
          <w:marRight w:val="0"/>
          <w:marTop w:val="0"/>
          <w:marBottom w:val="0"/>
          <w:divBdr>
            <w:top w:val="none" w:sz="0" w:space="0" w:color="auto"/>
            <w:left w:val="none" w:sz="0" w:space="0" w:color="auto"/>
            <w:bottom w:val="none" w:sz="0" w:space="0" w:color="auto"/>
            <w:right w:val="none" w:sz="0" w:space="0" w:color="auto"/>
          </w:divBdr>
          <w:divsChild>
            <w:div w:id="1436558074">
              <w:marLeft w:val="0"/>
              <w:marRight w:val="0"/>
              <w:marTop w:val="0"/>
              <w:marBottom w:val="0"/>
              <w:divBdr>
                <w:top w:val="none" w:sz="0" w:space="0" w:color="auto"/>
                <w:left w:val="none" w:sz="0" w:space="0" w:color="auto"/>
                <w:bottom w:val="none" w:sz="0" w:space="0" w:color="auto"/>
                <w:right w:val="none" w:sz="0" w:space="0" w:color="auto"/>
              </w:divBdr>
              <w:divsChild>
                <w:div w:id="944574851">
                  <w:marLeft w:val="0"/>
                  <w:marRight w:val="0"/>
                  <w:marTop w:val="0"/>
                  <w:marBottom w:val="0"/>
                  <w:divBdr>
                    <w:top w:val="none" w:sz="0" w:space="0" w:color="auto"/>
                    <w:left w:val="none" w:sz="0" w:space="0" w:color="auto"/>
                    <w:bottom w:val="none" w:sz="0" w:space="0" w:color="auto"/>
                    <w:right w:val="none" w:sz="0" w:space="0" w:color="auto"/>
                  </w:divBdr>
                  <w:divsChild>
                    <w:div w:id="5260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3989">
      <w:bodyDiv w:val="1"/>
      <w:marLeft w:val="0"/>
      <w:marRight w:val="0"/>
      <w:marTop w:val="0"/>
      <w:marBottom w:val="0"/>
      <w:divBdr>
        <w:top w:val="none" w:sz="0" w:space="0" w:color="auto"/>
        <w:left w:val="none" w:sz="0" w:space="0" w:color="auto"/>
        <w:bottom w:val="none" w:sz="0" w:space="0" w:color="auto"/>
        <w:right w:val="none" w:sz="0" w:space="0" w:color="auto"/>
      </w:divBdr>
      <w:divsChild>
        <w:div w:id="477766629">
          <w:marLeft w:val="0"/>
          <w:marRight w:val="0"/>
          <w:marTop w:val="0"/>
          <w:marBottom w:val="0"/>
          <w:divBdr>
            <w:top w:val="none" w:sz="0" w:space="0" w:color="auto"/>
            <w:left w:val="none" w:sz="0" w:space="0" w:color="auto"/>
            <w:bottom w:val="none" w:sz="0" w:space="0" w:color="auto"/>
            <w:right w:val="none" w:sz="0" w:space="0" w:color="auto"/>
          </w:divBdr>
          <w:divsChild>
            <w:div w:id="1012536168">
              <w:marLeft w:val="0"/>
              <w:marRight w:val="0"/>
              <w:marTop w:val="0"/>
              <w:marBottom w:val="0"/>
              <w:divBdr>
                <w:top w:val="none" w:sz="0" w:space="0" w:color="auto"/>
                <w:left w:val="none" w:sz="0" w:space="0" w:color="auto"/>
                <w:bottom w:val="none" w:sz="0" w:space="0" w:color="auto"/>
                <w:right w:val="none" w:sz="0" w:space="0" w:color="auto"/>
              </w:divBdr>
              <w:divsChild>
                <w:div w:id="988247800">
                  <w:marLeft w:val="0"/>
                  <w:marRight w:val="0"/>
                  <w:marTop w:val="0"/>
                  <w:marBottom w:val="0"/>
                  <w:divBdr>
                    <w:top w:val="none" w:sz="0" w:space="0" w:color="auto"/>
                    <w:left w:val="none" w:sz="0" w:space="0" w:color="auto"/>
                    <w:bottom w:val="none" w:sz="0" w:space="0" w:color="auto"/>
                    <w:right w:val="none" w:sz="0" w:space="0" w:color="auto"/>
                  </w:divBdr>
                  <w:divsChild>
                    <w:div w:id="4381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8911">
      <w:bodyDiv w:val="1"/>
      <w:marLeft w:val="0"/>
      <w:marRight w:val="0"/>
      <w:marTop w:val="0"/>
      <w:marBottom w:val="0"/>
      <w:divBdr>
        <w:top w:val="none" w:sz="0" w:space="0" w:color="auto"/>
        <w:left w:val="none" w:sz="0" w:space="0" w:color="auto"/>
        <w:bottom w:val="none" w:sz="0" w:space="0" w:color="auto"/>
        <w:right w:val="none" w:sz="0" w:space="0" w:color="auto"/>
      </w:divBdr>
    </w:div>
    <w:div w:id="840513604">
      <w:bodyDiv w:val="1"/>
      <w:marLeft w:val="0"/>
      <w:marRight w:val="0"/>
      <w:marTop w:val="0"/>
      <w:marBottom w:val="0"/>
      <w:divBdr>
        <w:top w:val="none" w:sz="0" w:space="0" w:color="auto"/>
        <w:left w:val="none" w:sz="0" w:space="0" w:color="auto"/>
        <w:bottom w:val="none" w:sz="0" w:space="0" w:color="auto"/>
        <w:right w:val="none" w:sz="0" w:space="0" w:color="auto"/>
      </w:divBdr>
    </w:div>
    <w:div w:id="1113748520">
      <w:bodyDiv w:val="1"/>
      <w:marLeft w:val="0"/>
      <w:marRight w:val="0"/>
      <w:marTop w:val="0"/>
      <w:marBottom w:val="0"/>
      <w:divBdr>
        <w:top w:val="none" w:sz="0" w:space="0" w:color="auto"/>
        <w:left w:val="none" w:sz="0" w:space="0" w:color="auto"/>
        <w:bottom w:val="none" w:sz="0" w:space="0" w:color="auto"/>
        <w:right w:val="none" w:sz="0" w:space="0" w:color="auto"/>
      </w:divBdr>
    </w:div>
    <w:div w:id="1192836664">
      <w:bodyDiv w:val="1"/>
      <w:marLeft w:val="0"/>
      <w:marRight w:val="0"/>
      <w:marTop w:val="0"/>
      <w:marBottom w:val="0"/>
      <w:divBdr>
        <w:top w:val="none" w:sz="0" w:space="0" w:color="auto"/>
        <w:left w:val="none" w:sz="0" w:space="0" w:color="auto"/>
        <w:bottom w:val="none" w:sz="0" w:space="0" w:color="auto"/>
        <w:right w:val="none" w:sz="0" w:space="0" w:color="auto"/>
      </w:divBdr>
    </w:div>
    <w:div w:id="1339965735">
      <w:bodyDiv w:val="1"/>
      <w:marLeft w:val="0"/>
      <w:marRight w:val="0"/>
      <w:marTop w:val="0"/>
      <w:marBottom w:val="0"/>
      <w:divBdr>
        <w:top w:val="none" w:sz="0" w:space="0" w:color="auto"/>
        <w:left w:val="none" w:sz="0" w:space="0" w:color="auto"/>
        <w:bottom w:val="none" w:sz="0" w:space="0" w:color="auto"/>
        <w:right w:val="none" w:sz="0" w:space="0" w:color="auto"/>
      </w:divBdr>
    </w:div>
    <w:div w:id="1382437042">
      <w:bodyDiv w:val="1"/>
      <w:marLeft w:val="0"/>
      <w:marRight w:val="0"/>
      <w:marTop w:val="0"/>
      <w:marBottom w:val="0"/>
      <w:divBdr>
        <w:top w:val="none" w:sz="0" w:space="0" w:color="auto"/>
        <w:left w:val="none" w:sz="0" w:space="0" w:color="auto"/>
        <w:bottom w:val="none" w:sz="0" w:space="0" w:color="auto"/>
        <w:right w:val="none" w:sz="0" w:space="0" w:color="auto"/>
      </w:divBdr>
    </w:div>
    <w:div w:id="1452627125">
      <w:bodyDiv w:val="1"/>
      <w:marLeft w:val="0"/>
      <w:marRight w:val="0"/>
      <w:marTop w:val="0"/>
      <w:marBottom w:val="0"/>
      <w:divBdr>
        <w:top w:val="none" w:sz="0" w:space="0" w:color="auto"/>
        <w:left w:val="none" w:sz="0" w:space="0" w:color="auto"/>
        <w:bottom w:val="none" w:sz="0" w:space="0" w:color="auto"/>
        <w:right w:val="none" w:sz="0" w:space="0" w:color="auto"/>
      </w:divBdr>
    </w:div>
    <w:div w:id="2016031438">
      <w:bodyDiv w:val="1"/>
      <w:marLeft w:val="0"/>
      <w:marRight w:val="0"/>
      <w:marTop w:val="0"/>
      <w:marBottom w:val="0"/>
      <w:divBdr>
        <w:top w:val="none" w:sz="0" w:space="0" w:color="auto"/>
        <w:left w:val="none" w:sz="0" w:space="0" w:color="auto"/>
        <w:bottom w:val="none" w:sz="0" w:space="0" w:color="auto"/>
        <w:right w:val="none" w:sz="0" w:space="0" w:color="auto"/>
      </w:divBdr>
    </w:div>
    <w:div w:id="2145999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fe.com/rttn2016/resources/downloads.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cfe.com/rttn2016/resources/download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cfe.com/coso-scorecard-hom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fe.com/rttn2016/resources/downloads.aspx"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dcotton@cottoncpa.com" TargetMode="External"/><Relationship Id="rId23" Type="http://schemas.microsoft.com/office/2011/relationships/people" Target="people.xml"/><Relationship Id="rId10" Type="http://schemas.openxmlformats.org/officeDocument/2006/relationships/hyperlink" Target="https://www.acfe.com/rttn2016/resources/downloads.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cfe.com/fraudrisktools/tools.aspx" TargetMode="External"/><Relationship Id="rId14" Type="http://schemas.openxmlformats.org/officeDocument/2006/relationships/hyperlink" Target="https://www.acfe.com/rttn2016/resources/downloa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D1F94-6193-417D-81D0-CD48EFEC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Cotton &amp; Company</Company>
  <LinksUpToDate>false</LinksUpToDate>
  <CharactersWithSpaces>25457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Cotton, David L.</dc:creator>
  <cp:lastModifiedBy>Amy Welch</cp:lastModifiedBy>
  <cp:revision>6</cp:revision>
  <cp:lastPrinted>2016-10-20T20:30:00Z</cp:lastPrinted>
  <dcterms:created xsi:type="dcterms:W3CDTF">2018-04-11T20:18:00Z</dcterms:created>
  <dcterms:modified xsi:type="dcterms:W3CDTF">2018-04-25T21:28:00Z</dcterms:modified>
</cp:coreProperties>
</file>